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1A8A1" w14:textId="068F2C00" w:rsidR="00184658" w:rsidRPr="00B56FFA" w:rsidRDefault="00184658" w:rsidP="31BC695C">
      <w:pPr>
        <w:tabs>
          <w:tab w:val="right" w:pos="9972"/>
        </w:tabs>
        <w:spacing w:after="0"/>
        <w:rPr>
          <w:rFonts w:ascii="Arial" w:hAnsi="Arial" w:cs="Arial"/>
          <w:b/>
          <w:bCs/>
          <w:sz w:val="22"/>
          <w:szCs w:val="22"/>
        </w:rPr>
      </w:pPr>
      <w:bookmarkStart w:id="0" w:name="_Hlk495298459"/>
      <w:r w:rsidRPr="31BC695C">
        <w:rPr>
          <w:rFonts w:ascii="Arial" w:hAnsi="Arial" w:cs="Arial"/>
          <w:b/>
          <w:bCs/>
          <w:sz w:val="22"/>
          <w:szCs w:val="22"/>
        </w:rPr>
        <w:t>3GPP TSG-RAN WG</w:t>
      </w:r>
      <w:r w:rsidR="006B17F5" w:rsidRPr="31BC695C">
        <w:rPr>
          <w:rFonts w:ascii="Arial" w:hAnsi="Arial" w:cs="Arial"/>
          <w:b/>
          <w:bCs/>
          <w:sz w:val="22"/>
          <w:szCs w:val="22"/>
        </w:rPr>
        <w:t>4</w:t>
      </w:r>
      <w:r w:rsidRPr="31BC695C">
        <w:rPr>
          <w:rFonts w:ascii="Arial" w:hAnsi="Arial" w:cs="Arial"/>
          <w:b/>
          <w:bCs/>
          <w:sz w:val="22"/>
          <w:szCs w:val="22"/>
        </w:rPr>
        <w:t xml:space="preserve"> #</w:t>
      </w:r>
      <w:r w:rsidR="00856DEB" w:rsidRPr="31BC695C">
        <w:rPr>
          <w:rFonts w:ascii="Arial" w:hAnsi="Arial" w:cs="Arial"/>
          <w:b/>
          <w:bCs/>
          <w:sz w:val="22"/>
          <w:szCs w:val="22"/>
        </w:rPr>
        <w:t>1</w:t>
      </w:r>
      <w:r w:rsidR="00CE484F" w:rsidRPr="31BC695C">
        <w:rPr>
          <w:rFonts w:ascii="Arial" w:hAnsi="Arial" w:cs="Arial"/>
          <w:b/>
          <w:bCs/>
          <w:sz w:val="22"/>
          <w:szCs w:val="22"/>
        </w:rPr>
        <w:t>1</w:t>
      </w:r>
      <w:r w:rsidR="00B11F4E">
        <w:rPr>
          <w:rFonts w:ascii="Arial" w:hAnsi="Arial" w:cs="Arial"/>
          <w:b/>
          <w:bCs/>
          <w:sz w:val="22"/>
          <w:szCs w:val="22"/>
        </w:rPr>
        <w:t>3</w:t>
      </w:r>
      <w:r>
        <w:tab/>
      </w:r>
      <w:r w:rsidR="00542458" w:rsidRPr="31BC695C">
        <w:rPr>
          <w:rFonts w:ascii="Arial" w:hAnsi="Arial" w:cs="Arial"/>
          <w:b/>
          <w:bCs/>
          <w:sz w:val="22"/>
          <w:szCs w:val="22"/>
        </w:rPr>
        <w:t>R</w:t>
      </w:r>
      <w:r w:rsidR="006B17F5" w:rsidRPr="31BC695C">
        <w:rPr>
          <w:rFonts w:ascii="Arial" w:hAnsi="Arial" w:cs="Arial"/>
          <w:b/>
          <w:bCs/>
          <w:sz w:val="22"/>
          <w:szCs w:val="22"/>
        </w:rPr>
        <w:t>4</w:t>
      </w:r>
      <w:r w:rsidR="00542458" w:rsidRPr="31BC695C">
        <w:rPr>
          <w:rFonts w:ascii="Arial" w:hAnsi="Arial" w:cs="Arial"/>
          <w:b/>
          <w:bCs/>
          <w:sz w:val="22"/>
          <w:szCs w:val="22"/>
        </w:rPr>
        <w:t>-</w:t>
      </w:r>
      <w:r w:rsidR="00EC47B3" w:rsidRPr="31BC695C">
        <w:rPr>
          <w:rFonts w:ascii="Arial" w:hAnsi="Arial" w:cs="Arial"/>
          <w:b/>
          <w:bCs/>
          <w:sz w:val="22"/>
          <w:szCs w:val="22"/>
        </w:rPr>
        <w:t>24</w:t>
      </w:r>
      <w:r w:rsidR="009A1DFC">
        <w:rPr>
          <w:rFonts w:ascii="Arial" w:hAnsi="Arial" w:cs="Arial"/>
          <w:b/>
          <w:bCs/>
          <w:sz w:val="22"/>
          <w:szCs w:val="22"/>
        </w:rPr>
        <w:t>1</w:t>
      </w:r>
      <w:r w:rsidR="000015E7">
        <w:rPr>
          <w:rFonts w:ascii="Arial" w:hAnsi="Arial" w:cs="Arial"/>
          <w:b/>
          <w:bCs/>
          <w:sz w:val="22"/>
          <w:szCs w:val="22"/>
        </w:rPr>
        <w:t>7514</w:t>
      </w:r>
    </w:p>
    <w:p w14:paraId="11D9F0EF" w14:textId="76ED8B74" w:rsidR="00C8121F" w:rsidRPr="00B56FFA" w:rsidRDefault="00D97854" w:rsidP="00BE2271">
      <w:pPr>
        <w:pStyle w:val="Footer"/>
        <w:tabs>
          <w:tab w:val="right" w:pos="9972"/>
        </w:tabs>
        <w:jc w:val="both"/>
        <w:rPr>
          <w:bCs/>
          <w:i w:val="0"/>
          <w:sz w:val="22"/>
        </w:rPr>
      </w:pPr>
      <w:r>
        <w:rPr>
          <w:rFonts w:cs="Arial"/>
          <w:i w:val="0"/>
          <w:sz w:val="22"/>
          <w:szCs w:val="24"/>
        </w:rPr>
        <w:t>Orlando</w:t>
      </w:r>
      <w:r w:rsidR="00DF4E9A" w:rsidRPr="00B56FFA">
        <w:rPr>
          <w:rFonts w:cs="Arial"/>
          <w:i w:val="0"/>
          <w:sz w:val="22"/>
          <w:szCs w:val="24"/>
        </w:rPr>
        <w:t xml:space="preserve">, </w:t>
      </w:r>
      <w:r>
        <w:rPr>
          <w:rFonts w:cs="Arial"/>
          <w:i w:val="0"/>
          <w:sz w:val="22"/>
          <w:szCs w:val="24"/>
        </w:rPr>
        <w:t>US</w:t>
      </w:r>
      <w:r w:rsidR="00B5258B" w:rsidRPr="00B56FFA">
        <w:rPr>
          <w:rFonts w:cs="Arial"/>
          <w:i w:val="0"/>
          <w:sz w:val="22"/>
          <w:szCs w:val="24"/>
        </w:rPr>
        <w:t xml:space="preserve">, </w:t>
      </w:r>
      <w:r>
        <w:rPr>
          <w:rFonts w:cs="Arial"/>
          <w:i w:val="0"/>
          <w:sz w:val="22"/>
          <w:szCs w:val="24"/>
        </w:rPr>
        <w:t>November</w:t>
      </w:r>
      <w:r w:rsidR="006B17F5">
        <w:rPr>
          <w:rFonts w:cs="Arial"/>
          <w:i w:val="0"/>
          <w:sz w:val="22"/>
          <w:szCs w:val="24"/>
        </w:rPr>
        <w:t xml:space="preserve"> </w:t>
      </w:r>
      <w:r>
        <w:rPr>
          <w:rFonts w:cs="Arial"/>
          <w:i w:val="0"/>
          <w:sz w:val="22"/>
          <w:szCs w:val="24"/>
        </w:rPr>
        <w:t>18</w:t>
      </w:r>
      <w:r w:rsidR="006B17F5">
        <w:rPr>
          <w:rFonts w:cs="Arial"/>
          <w:i w:val="0"/>
          <w:sz w:val="22"/>
          <w:szCs w:val="24"/>
        </w:rPr>
        <w:t>-</w:t>
      </w:r>
      <w:r>
        <w:rPr>
          <w:rFonts w:cs="Arial"/>
          <w:i w:val="0"/>
          <w:sz w:val="22"/>
          <w:szCs w:val="24"/>
        </w:rPr>
        <w:t>22</w:t>
      </w:r>
      <w:r w:rsidR="00E87CB1" w:rsidRPr="00B56FFA">
        <w:rPr>
          <w:rFonts w:cs="Arial"/>
          <w:i w:val="0"/>
          <w:sz w:val="22"/>
          <w:szCs w:val="24"/>
        </w:rPr>
        <w:t>, 202</w:t>
      </w:r>
      <w:r w:rsidR="00B423B7" w:rsidRPr="00B56FFA">
        <w:rPr>
          <w:rFonts w:cs="Arial"/>
          <w:i w:val="0"/>
          <w:sz w:val="22"/>
          <w:szCs w:val="24"/>
        </w:rPr>
        <w:t>4</w:t>
      </w:r>
      <w:r w:rsidR="00BE2271" w:rsidRPr="00B56FFA">
        <w:rPr>
          <w:rFonts w:cs="Arial"/>
          <w:i w:val="0"/>
          <w:sz w:val="22"/>
          <w:szCs w:val="24"/>
        </w:rPr>
        <w:tab/>
      </w:r>
    </w:p>
    <w:p w14:paraId="3A0CB384" w14:textId="75AFAABE" w:rsidR="00BC335A" w:rsidRPr="00B56FFA" w:rsidRDefault="00BC335A" w:rsidP="00184658">
      <w:pPr>
        <w:pStyle w:val="Footer"/>
        <w:jc w:val="both"/>
        <w:rPr>
          <w:rFonts w:cs="Arial"/>
          <w:i w:val="0"/>
          <w:sz w:val="24"/>
          <w:szCs w:val="24"/>
        </w:rPr>
      </w:pPr>
    </w:p>
    <w:p w14:paraId="00A480DC" w14:textId="02460F24"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0113CF">
        <w:rPr>
          <w:rFonts w:ascii="Arial" w:hAnsi="Arial"/>
          <w:sz w:val="22"/>
        </w:rPr>
        <w:t>7</w:t>
      </w:r>
      <w:r w:rsidR="008977A2">
        <w:rPr>
          <w:rFonts w:ascii="Arial" w:hAnsi="Arial"/>
          <w:sz w:val="22"/>
        </w:rPr>
        <w:t>.</w:t>
      </w:r>
      <w:r w:rsidR="00DA6E98">
        <w:rPr>
          <w:rFonts w:ascii="Arial" w:hAnsi="Arial"/>
          <w:sz w:val="22"/>
        </w:rPr>
        <w:t>2</w:t>
      </w:r>
      <w:r w:rsidR="008910EE">
        <w:rPr>
          <w:rFonts w:ascii="Arial" w:hAnsi="Arial"/>
          <w:sz w:val="22"/>
        </w:rPr>
        <w:t>2</w:t>
      </w:r>
      <w:r w:rsidR="008977A2">
        <w:rPr>
          <w:rFonts w:ascii="Arial" w:hAnsi="Arial"/>
          <w:sz w:val="22"/>
        </w:rPr>
        <w:t>.</w:t>
      </w:r>
      <w:r w:rsidR="00DA6E98">
        <w:rPr>
          <w:rFonts w:ascii="Arial" w:hAnsi="Arial"/>
          <w:sz w:val="22"/>
        </w:rPr>
        <w:t>2</w:t>
      </w:r>
      <w:r w:rsidR="008910EE">
        <w:rPr>
          <w:rFonts w:ascii="Arial" w:hAnsi="Arial"/>
          <w:sz w:val="22"/>
        </w:rPr>
        <w:t>.2</w:t>
      </w:r>
      <w:r w:rsidR="00A61FDC">
        <w:rPr>
          <w:rFonts w:ascii="Arial" w:hAnsi="Arial"/>
          <w:sz w:val="22"/>
        </w:rPr>
        <w:tab/>
      </w:r>
      <w:r w:rsidR="00A61FDC">
        <w:rPr>
          <w:rFonts w:ascii="Arial" w:hAnsi="Arial"/>
          <w:sz w:val="22"/>
        </w:rPr>
        <w:tab/>
      </w:r>
      <w:r w:rsidR="008910EE">
        <w:rPr>
          <w:rFonts w:ascii="Arial" w:hAnsi="Arial"/>
          <w:sz w:val="22"/>
        </w:rPr>
        <w:t>Adaptation of</w:t>
      </w:r>
      <w:r w:rsidR="00DA0A85">
        <w:rPr>
          <w:rFonts w:ascii="Arial" w:hAnsi="Arial"/>
          <w:sz w:val="22"/>
        </w:rPr>
        <w:t xml:space="preserve"> Common Signal/Channel Transmission</w:t>
      </w:r>
      <w:r w:rsidR="00425D5A">
        <w:rPr>
          <w:rFonts w:ascii="Arial" w:hAnsi="Arial"/>
          <w:sz w:val="22"/>
        </w:rPr>
        <w:t xml:space="preserve"> </w:t>
      </w:r>
    </w:p>
    <w:p w14:paraId="41F022EE" w14:textId="6DC365CF" w:rsidR="00CE5F5F" w:rsidRPr="00CF3102" w:rsidRDefault="00CE5F5F" w:rsidP="00CE5F5F">
      <w:pPr>
        <w:tabs>
          <w:tab w:val="left" w:pos="1985"/>
        </w:tabs>
        <w:rPr>
          <w:rFonts w:ascii="Arial" w:hAnsi="Arial"/>
          <w:sz w:val="22"/>
          <w:szCs w:val="22"/>
        </w:rPr>
      </w:pPr>
      <w:r w:rsidRPr="00B56FFA">
        <w:rPr>
          <w:rFonts w:ascii="Arial" w:hAnsi="Arial"/>
          <w:b/>
          <w:sz w:val="22"/>
        </w:rPr>
        <w:t xml:space="preserve">Source: </w:t>
      </w:r>
      <w:r w:rsidRPr="00B56FFA">
        <w:rPr>
          <w:rFonts w:ascii="Arial" w:hAnsi="Arial"/>
          <w:b/>
          <w:sz w:val="22"/>
        </w:rPr>
        <w:tab/>
      </w:r>
      <w:r w:rsidR="00794DF0" w:rsidRPr="00CF3102">
        <w:rPr>
          <w:rFonts w:ascii="Arial" w:hAnsi="Arial"/>
          <w:sz w:val="22"/>
          <w:szCs w:val="22"/>
        </w:rPr>
        <w:t xml:space="preserve">Qualcomm </w:t>
      </w:r>
      <w:r w:rsidR="00794DF0">
        <w:rPr>
          <w:rFonts w:ascii="Arial" w:hAnsi="Arial"/>
          <w:sz w:val="22"/>
          <w:szCs w:val="22"/>
        </w:rPr>
        <w:t>Incorporated</w:t>
      </w:r>
    </w:p>
    <w:p w14:paraId="05FA8EA8" w14:textId="04239F37" w:rsidR="00A63D06" w:rsidRPr="00C1690D" w:rsidRDefault="0045039C" w:rsidP="00A63D06">
      <w:pPr>
        <w:ind w:left="1988" w:hanging="1988"/>
        <w:rPr>
          <w:rFonts w:ascii="Arial" w:hAnsi="Arial"/>
          <w:sz w:val="22"/>
          <w:szCs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DA6E98">
        <w:rPr>
          <w:rFonts w:ascii="Arial" w:eastAsia="Malgun Gothic" w:hAnsi="Arial"/>
          <w:sz w:val="22"/>
          <w:szCs w:val="22"/>
        </w:rPr>
        <w:t xml:space="preserve">RRM </w:t>
      </w:r>
      <w:r w:rsidR="001B3D63">
        <w:rPr>
          <w:rFonts w:ascii="Arial" w:eastAsia="Malgun Gothic" w:hAnsi="Arial"/>
          <w:sz w:val="22"/>
          <w:szCs w:val="22"/>
        </w:rPr>
        <w:t xml:space="preserve">requirements </w:t>
      </w:r>
      <w:r w:rsidR="00235BAB">
        <w:rPr>
          <w:rFonts w:ascii="Arial" w:eastAsia="Malgun Gothic" w:hAnsi="Arial"/>
          <w:sz w:val="22"/>
          <w:szCs w:val="22"/>
        </w:rPr>
        <w:t>for adaptation of common signal/channel transmission</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6508E92" w14:textId="5D9C2AF3" w:rsidR="00A12E9B" w:rsidRPr="00A12E9B" w:rsidRDefault="00B524B6" w:rsidP="00A12E9B">
      <w:pPr>
        <w:pStyle w:val="Heading1"/>
        <w:rPr>
          <w:lang w:val="en-US"/>
        </w:rPr>
      </w:pPr>
      <w:r w:rsidRPr="00B56FFA">
        <w:rPr>
          <w:lang w:val="en-US"/>
        </w:rPr>
        <w:t>Introduction</w:t>
      </w:r>
    </w:p>
    <w:p w14:paraId="0A35E03A" w14:textId="4FB10F41" w:rsidR="00A33E60" w:rsidRDefault="00A12E9B" w:rsidP="00A12E9B">
      <w:pPr>
        <w:rPr>
          <w:lang w:eastAsia="zh-CN"/>
        </w:rPr>
      </w:pPr>
      <w:r>
        <w:rPr>
          <w:lang w:eastAsia="zh-CN"/>
        </w:rPr>
        <w:t>In RAN4 #112, RAN4 work on Rel-19 NES was started and the work plan was agreed in</w:t>
      </w:r>
      <w:r w:rsidR="005773DD">
        <w:rPr>
          <w:lang w:eastAsia="zh-CN"/>
        </w:rPr>
        <w:t xml:space="preserve"> </w:t>
      </w:r>
      <w:r w:rsidR="005773DD">
        <w:rPr>
          <w:lang w:eastAsia="zh-CN"/>
        </w:rPr>
        <w:fldChar w:fldCharType="begin"/>
      </w:r>
      <w:r w:rsidR="005773DD">
        <w:rPr>
          <w:lang w:eastAsia="zh-CN"/>
        </w:rPr>
        <w:instrText xml:space="preserve"> REF _Ref181338610 \n \h </w:instrText>
      </w:r>
      <w:r w:rsidR="005773DD">
        <w:rPr>
          <w:lang w:eastAsia="zh-CN"/>
        </w:rPr>
      </w:r>
      <w:r w:rsidR="005773DD">
        <w:rPr>
          <w:lang w:eastAsia="zh-CN"/>
        </w:rPr>
        <w:fldChar w:fldCharType="separate"/>
      </w:r>
      <w:r w:rsidR="005773DD">
        <w:rPr>
          <w:lang w:eastAsia="zh-CN"/>
        </w:rPr>
        <w:t>[1]</w:t>
      </w:r>
      <w:r w:rsidR="005773DD">
        <w:rPr>
          <w:lang w:eastAsia="zh-CN"/>
        </w:rPr>
        <w:fldChar w:fldCharType="end"/>
      </w:r>
      <w:r w:rsidR="005773DD">
        <w:rPr>
          <w:lang w:eastAsia="zh-CN"/>
        </w:rPr>
        <w:t xml:space="preserve">. </w:t>
      </w:r>
    </w:p>
    <w:p w14:paraId="44178D77" w14:textId="125114F1" w:rsidR="005773DD" w:rsidRPr="00A12E9B" w:rsidRDefault="005773DD" w:rsidP="00A12E9B">
      <w:pPr>
        <w:rPr>
          <w:lang w:eastAsia="zh-CN"/>
        </w:rPr>
      </w:pPr>
      <w:r>
        <w:rPr>
          <w:lang w:eastAsia="zh-CN"/>
        </w:rPr>
        <w:t xml:space="preserve">Several agreements have been made for SSB adaptation according to </w:t>
      </w:r>
      <w:r>
        <w:rPr>
          <w:lang w:eastAsia="zh-CN"/>
        </w:rPr>
        <w:fldChar w:fldCharType="begin"/>
      </w:r>
      <w:r>
        <w:rPr>
          <w:lang w:eastAsia="zh-CN"/>
        </w:rPr>
        <w:instrText xml:space="preserve"> REF _Ref181368417 \n \h </w:instrText>
      </w:r>
      <w:r>
        <w:rPr>
          <w:lang w:eastAsia="zh-CN"/>
        </w:rPr>
      </w:r>
      <w:r>
        <w:rPr>
          <w:lang w:eastAsia="zh-CN"/>
        </w:rPr>
        <w:fldChar w:fldCharType="separate"/>
      </w:r>
      <w:r>
        <w:rPr>
          <w:lang w:eastAsia="zh-CN"/>
        </w:rPr>
        <w:t>[2]</w:t>
      </w:r>
      <w:r>
        <w:rPr>
          <w:lang w:eastAsia="zh-CN"/>
        </w:rPr>
        <w:fldChar w:fldCharType="end"/>
      </w:r>
      <w:r>
        <w:rPr>
          <w:lang w:eastAsia="zh-CN"/>
        </w:rPr>
        <w:t xml:space="preserve"> and additional open issues have been identified in </w:t>
      </w:r>
      <w:r>
        <w:rPr>
          <w:lang w:eastAsia="zh-CN"/>
        </w:rPr>
        <w:fldChar w:fldCharType="begin"/>
      </w:r>
      <w:r>
        <w:rPr>
          <w:lang w:eastAsia="zh-CN"/>
        </w:rPr>
        <w:instrText xml:space="preserve"> REF _Ref181368438 \n \h </w:instrText>
      </w:r>
      <w:r>
        <w:rPr>
          <w:lang w:eastAsia="zh-CN"/>
        </w:rPr>
      </w:r>
      <w:r>
        <w:rPr>
          <w:lang w:eastAsia="zh-CN"/>
        </w:rPr>
        <w:fldChar w:fldCharType="separate"/>
      </w:r>
      <w:r>
        <w:rPr>
          <w:lang w:eastAsia="zh-CN"/>
        </w:rPr>
        <w:t>[3]</w:t>
      </w:r>
      <w:r>
        <w:rPr>
          <w:lang w:eastAsia="zh-CN"/>
        </w:rPr>
        <w:fldChar w:fldCharType="end"/>
      </w:r>
      <w:r>
        <w:rPr>
          <w:lang w:eastAsia="zh-CN"/>
        </w:rPr>
        <w:t xml:space="preserve">. </w:t>
      </w:r>
      <w:r w:rsidR="000710CF">
        <w:rPr>
          <w:lang w:eastAsia="zh-CN"/>
        </w:rPr>
        <w:t xml:space="preserve">In addition, two LSs have been sent to RAN2 and RAN1 asking for further clarification for SSB adaptation </w:t>
      </w:r>
      <w:r w:rsidR="000710CF">
        <w:rPr>
          <w:lang w:eastAsia="zh-CN"/>
        </w:rPr>
        <w:fldChar w:fldCharType="begin"/>
      </w:r>
      <w:r w:rsidR="000710CF">
        <w:rPr>
          <w:lang w:eastAsia="zh-CN"/>
        </w:rPr>
        <w:instrText xml:space="preserve"> REF _Ref181361651 \n \h </w:instrText>
      </w:r>
      <w:r w:rsidR="000710CF">
        <w:rPr>
          <w:lang w:eastAsia="zh-CN"/>
        </w:rPr>
      </w:r>
      <w:r w:rsidR="000710CF">
        <w:rPr>
          <w:lang w:eastAsia="zh-CN"/>
        </w:rPr>
        <w:fldChar w:fldCharType="separate"/>
      </w:r>
      <w:r w:rsidR="000710CF">
        <w:rPr>
          <w:lang w:eastAsia="zh-CN"/>
        </w:rPr>
        <w:t>[4]</w:t>
      </w:r>
      <w:r w:rsidR="000710CF">
        <w:rPr>
          <w:lang w:eastAsia="zh-CN"/>
        </w:rPr>
        <w:fldChar w:fldCharType="end"/>
      </w:r>
      <w:r w:rsidR="000710CF">
        <w:rPr>
          <w:lang w:eastAsia="zh-CN"/>
        </w:rPr>
        <w:t xml:space="preserve">, </w:t>
      </w:r>
      <w:r w:rsidR="000710CF">
        <w:rPr>
          <w:lang w:eastAsia="zh-CN"/>
        </w:rPr>
        <w:fldChar w:fldCharType="begin"/>
      </w:r>
      <w:r w:rsidR="000710CF">
        <w:rPr>
          <w:lang w:eastAsia="zh-CN"/>
        </w:rPr>
        <w:instrText xml:space="preserve"> REF _Ref181361654 \n \h </w:instrText>
      </w:r>
      <w:r w:rsidR="000710CF">
        <w:rPr>
          <w:lang w:eastAsia="zh-CN"/>
        </w:rPr>
      </w:r>
      <w:r w:rsidR="000710CF">
        <w:rPr>
          <w:lang w:eastAsia="zh-CN"/>
        </w:rPr>
        <w:fldChar w:fldCharType="separate"/>
      </w:r>
      <w:r w:rsidR="000710CF">
        <w:rPr>
          <w:lang w:eastAsia="zh-CN"/>
        </w:rPr>
        <w:t>[5]</w:t>
      </w:r>
      <w:r w:rsidR="000710CF">
        <w:rPr>
          <w:lang w:eastAsia="zh-CN"/>
        </w:rPr>
        <w:fldChar w:fldCharType="end"/>
      </w:r>
      <w:r w:rsidR="000710CF">
        <w:rPr>
          <w:lang w:eastAsia="zh-CN"/>
        </w:rPr>
        <w:t xml:space="preserve">. </w:t>
      </w:r>
      <w:r>
        <w:rPr>
          <w:lang w:eastAsia="zh-CN"/>
        </w:rPr>
        <w:t xml:space="preserve">In this paper we provide our views for the issues identified in the way forward as defined in </w:t>
      </w:r>
      <w:r>
        <w:rPr>
          <w:lang w:eastAsia="zh-CN"/>
        </w:rPr>
        <w:fldChar w:fldCharType="begin"/>
      </w:r>
      <w:r>
        <w:rPr>
          <w:lang w:eastAsia="zh-CN"/>
        </w:rPr>
        <w:instrText xml:space="preserve"> REF _Ref181368417 \n \h </w:instrText>
      </w:r>
      <w:r>
        <w:rPr>
          <w:lang w:eastAsia="zh-CN"/>
        </w:rPr>
      </w:r>
      <w:r>
        <w:rPr>
          <w:lang w:eastAsia="zh-CN"/>
        </w:rPr>
        <w:fldChar w:fldCharType="separate"/>
      </w:r>
      <w:r>
        <w:rPr>
          <w:lang w:eastAsia="zh-CN"/>
        </w:rPr>
        <w:t>[2]</w:t>
      </w:r>
      <w:r>
        <w:rPr>
          <w:lang w:eastAsia="zh-CN"/>
        </w:rPr>
        <w:fldChar w:fldCharType="end"/>
      </w:r>
      <w:r>
        <w:rPr>
          <w:lang w:eastAsia="zh-CN"/>
        </w:rPr>
        <w:t xml:space="preserve"> in RAN4 #112bis. </w:t>
      </w:r>
    </w:p>
    <w:p w14:paraId="693166EF" w14:textId="729FEEE5" w:rsidR="00CB7240" w:rsidRDefault="00F51EAC" w:rsidP="00263166">
      <w:pPr>
        <w:pStyle w:val="Heading1"/>
        <w:rPr>
          <w:lang w:val="en-US"/>
        </w:rPr>
      </w:pPr>
      <w:r w:rsidRPr="00B56FFA">
        <w:rPr>
          <w:lang w:val="en-US"/>
        </w:rPr>
        <w:t xml:space="preserve">Discussion </w:t>
      </w:r>
    </w:p>
    <w:p w14:paraId="59FC34B5" w14:textId="0C86C798" w:rsidR="005773DD" w:rsidRPr="005773DD" w:rsidRDefault="005773DD" w:rsidP="005773DD">
      <w:r>
        <w:t xml:space="preserve">The following agreement has been made in RAN4 #112bis regarding the clarification of the scenario for SSB adaptation: </w:t>
      </w:r>
    </w:p>
    <w:p w14:paraId="269E4DF1" w14:textId="0A9CC0D9" w:rsidR="005773DD" w:rsidRDefault="005773DD" w:rsidP="005773DD">
      <w:pPr>
        <w:spacing w:before="240"/>
        <w:rPr>
          <w:lang w:eastAsia="zh-CN"/>
        </w:rPr>
      </w:pPr>
      <w:bookmarkStart w:id="1" w:name="_Ref92297796"/>
      <w:r>
        <w:rPr>
          <w:noProof/>
        </w:rPr>
        <mc:AlternateContent>
          <mc:Choice Requires="wps">
            <w:drawing>
              <wp:anchor distT="0" distB="0" distL="114300" distR="114300" simplePos="0" relativeHeight="251658240" behindDoc="0" locked="0" layoutInCell="1" allowOverlap="1" wp14:anchorId="140BC1F8" wp14:editId="221D0968">
                <wp:simplePos x="0" y="0"/>
                <wp:positionH relativeFrom="column">
                  <wp:posOffset>0</wp:posOffset>
                </wp:positionH>
                <wp:positionV relativeFrom="paragraph">
                  <wp:posOffset>0</wp:posOffset>
                </wp:positionV>
                <wp:extent cx="1828800" cy="1828800"/>
                <wp:effectExtent l="0" t="0" r="0" b="0"/>
                <wp:wrapSquare wrapText="bothSides"/>
                <wp:docPr id="38922587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00B511" w14:textId="77777777" w:rsidR="005773DD" w:rsidRPr="00BF5A6B" w:rsidRDefault="005773DD" w:rsidP="00A12E9B">
                            <w:pPr>
                              <w:snapToGrid w:val="0"/>
                              <w:rPr>
                                <w:b/>
                                <w:sz w:val="21"/>
                                <w:szCs w:val="21"/>
                                <w:u w:val="single"/>
                                <w:lang w:eastAsia="ko-KR"/>
                              </w:rPr>
                            </w:pPr>
                            <w:r w:rsidRPr="00BF5A6B">
                              <w:rPr>
                                <w:b/>
                                <w:sz w:val="21"/>
                                <w:szCs w:val="21"/>
                                <w:u w:val="single"/>
                                <w:lang w:eastAsia="ko-KR"/>
                              </w:rPr>
                              <w:t>Issue 1-1-1: Scenario clarification based on RAN1 progress</w:t>
                            </w:r>
                          </w:p>
                          <w:p w14:paraId="222F225F" w14:textId="77777777" w:rsidR="005773DD" w:rsidRPr="0090100A" w:rsidRDefault="005773DD" w:rsidP="00A12E9B">
                            <w:pPr>
                              <w:snapToGrid w:val="0"/>
                              <w:rPr>
                                <w:rFonts w:eastAsia="DengXian"/>
                                <w:sz w:val="21"/>
                                <w:szCs w:val="21"/>
                                <w:highlight w:val="green"/>
                                <w:lang w:eastAsia="zh-CN"/>
                              </w:rPr>
                            </w:pPr>
                            <w:r w:rsidRPr="0090100A">
                              <w:rPr>
                                <w:rFonts w:eastAsia="DengXian"/>
                                <w:sz w:val="21"/>
                                <w:szCs w:val="21"/>
                                <w:highlight w:val="green"/>
                                <w:lang w:eastAsia="zh-CN"/>
                              </w:rPr>
                              <w:t>Agreement:</w:t>
                            </w:r>
                          </w:p>
                          <w:p w14:paraId="05465E26" w14:textId="77777777" w:rsidR="005773DD" w:rsidRPr="00A12E9B" w:rsidRDefault="005773DD" w:rsidP="00A12E9B">
                            <w:pPr>
                              <w:pStyle w:val="ListParagraph"/>
                              <w:numPr>
                                <w:ilvl w:val="1"/>
                                <w:numId w:val="21"/>
                              </w:numPr>
                              <w:snapToGrid w:val="0"/>
                              <w:spacing w:after="120"/>
                              <w:ind w:left="1656"/>
                              <w:jc w:val="left"/>
                              <w:rPr>
                                <w:szCs w:val="21"/>
                              </w:rPr>
                            </w:pPr>
                            <w:r w:rsidRPr="00A12E9B">
                              <w:rPr>
                                <w:szCs w:val="21"/>
                              </w:rPr>
                              <w:t>Per RAN1 agreements, RAN4 to take following as starting point for SSB adaption discussion:</w:t>
                            </w:r>
                          </w:p>
                          <w:p w14:paraId="77967DCA" w14:textId="77777777" w:rsidR="005773DD" w:rsidRPr="00A12E9B" w:rsidRDefault="005773DD" w:rsidP="00A12E9B">
                            <w:pPr>
                              <w:pStyle w:val="ListParagraph"/>
                              <w:numPr>
                                <w:ilvl w:val="2"/>
                                <w:numId w:val="21"/>
                              </w:numPr>
                              <w:snapToGrid w:val="0"/>
                              <w:spacing w:after="120"/>
                              <w:ind w:left="2376"/>
                              <w:jc w:val="left"/>
                              <w:rPr>
                                <w:szCs w:val="21"/>
                              </w:rPr>
                            </w:pPr>
                            <w:r w:rsidRPr="00A12E9B">
                              <w:rPr>
                                <w:szCs w:val="21"/>
                              </w:rPr>
                              <w:t>CONNECTED mode</w:t>
                            </w:r>
                            <w:r w:rsidRPr="00A12E9B">
                              <w:rPr>
                                <w:szCs w:val="21"/>
                                <w:u w:val="single"/>
                              </w:rPr>
                              <w:t xml:space="preserve">, and </w:t>
                            </w:r>
                          </w:p>
                          <w:p w14:paraId="6364B21B" w14:textId="77777777" w:rsidR="005773DD" w:rsidRPr="00A12E9B" w:rsidRDefault="005773DD" w:rsidP="00A12E9B">
                            <w:pPr>
                              <w:pStyle w:val="ListParagraph"/>
                              <w:numPr>
                                <w:ilvl w:val="2"/>
                                <w:numId w:val="21"/>
                              </w:numPr>
                              <w:snapToGrid w:val="0"/>
                              <w:spacing w:after="120"/>
                              <w:ind w:left="2376"/>
                              <w:jc w:val="left"/>
                              <w:rPr>
                                <w:szCs w:val="21"/>
                              </w:rPr>
                            </w:pPr>
                            <w:r w:rsidRPr="00A12E9B">
                              <w:rPr>
                                <w:szCs w:val="21"/>
                              </w:rPr>
                              <w:t>SSB adaptation for SCell</w:t>
                            </w:r>
                            <w:r w:rsidRPr="00A12E9B">
                              <w:rPr>
                                <w:szCs w:val="21"/>
                                <w:u w:val="single"/>
                              </w:rPr>
                              <w:t>, and</w:t>
                            </w:r>
                          </w:p>
                          <w:p w14:paraId="29119C3D" w14:textId="77777777" w:rsidR="005773DD" w:rsidRPr="00A12E9B" w:rsidRDefault="005773DD" w:rsidP="00A12E9B">
                            <w:pPr>
                              <w:pStyle w:val="ListParagraph"/>
                              <w:numPr>
                                <w:ilvl w:val="2"/>
                                <w:numId w:val="21"/>
                              </w:numPr>
                              <w:snapToGrid w:val="0"/>
                              <w:spacing w:after="120"/>
                              <w:ind w:left="2376"/>
                              <w:jc w:val="left"/>
                              <w:rPr>
                                <w:szCs w:val="21"/>
                              </w:rPr>
                            </w:pPr>
                            <w:r w:rsidRPr="00A12E9B">
                              <w:rPr>
                                <w:szCs w:val="21"/>
                              </w:rPr>
                              <w:t>SSB adaptation for NCD-SSB</w:t>
                            </w:r>
                            <w:r w:rsidRPr="00A12E9B">
                              <w:rPr>
                                <w:szCs w:val="21"/>
                                <w:u w:val="single"/>
                              </w:rPr>
                              <w:t>, and</w:t>
                            </w:r>
                          </w:p>
                          <w:p w14:paraId="23A38F40" w14:textId="77777777" w:rsidR="005773DD" w:rsidRPr="00A12E9B" w:rsidRDefault="005773DD" w:rsidP="00A12E9B">
                            <w:pPr>
                              <w:pStyle w:val="ListParagraph"/>
                              <w:numPr>
                                <w:ilvl w:val="2"/>
                                <w:numId w:val="21"/>
                              </w:numPr>
                              <w:snapToGrid w:val="0"/>
                              <w:spacing w:after="120"/>
                              <w:ind w:left="2376"/>
                              <w:jc w:val="left"/>
                              <w:rPr>
                                <w:szCs w:val="21"/>
                              </w:rPr>
                            </w:pPr>
                            <w:r w:rsidRPr="00A12E9B">
                              <w:rPr>
                                <w:szCs w:val="21"/>
                              </w:rPr>
                              <w:t>SSB periodicity adaptation in time-domain</w:t>
                            </w:r>
                          </w:p>
                          <w:p w14:paraId="54BB61D7" w14:textId="77777777" w:rsidR="005773DD" w:rsidRPr="0073751D" w:rsidRDefault="005773DD" w:rsidP="0073751D">
                            <w:pPr>
                              <w:snapToGrid w:val="0"/>
                              <w:ind w:left="1420"/>
                              <w:rPr>
                                <w:sz w:val="21"/>
                                <w:szCs w:val="21"/>
                                <w:lang w:eastAsia="zh-CN"/>
                              </w:rPr>
                            </w:pPr>
                            <w:r w:rsidRPr="00A12E9B">
                              <w:rPr>
                                <w:sz w:val="21"/>
                                <w:szCs w:val="21"/>
                                <w:lang w:eastAsia="zh-CN"/>
                              </w:rPr>
                              <w:t>Note: Above could be further updated based on further RAN1 progress (e.g. PCell, other adaptation mechanism)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40BC1F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5C00B511" w14:textId="77777777" w:rsidR="005773DD" w:rsidRPr="00BF5A6B" w:rsidRDefault="005773DD" w:rsidP="00A12E9B">
                      <w:pPr>
                        <w:snapToGrid w:val="0"/>
                        <w:rPr>
                          <w:b/>
                          <w:sz w:val="21"/>
                          <w:szCs w:val="21"/>
                          <w:u w:val="single"/>
                          <w:lang w:eastAsia="ko-KR"/>
                        </w:rPr>
                      </w:pPr>
                      <w:r w:rsidRPr="00BF5A6B">
                        <w:rPr>
                          <w:b/>
                          <w:sz w:val="21"/>
                          <w:szCs w:val="21"/>
                          <w:u w:val="single"/>
                          <w:lang w:eastAsia="ko-KR"/>
                        </w:rPr>
                        <w:t>Issue 1-1-1: Scenario clarification based on RAN1 progress</w:t>
                      </w:r>
                    </w:p>
                    <w:p w14:paraId="222F225F" w14:textId="77777777" w:rsidR="005773DD" w:rsidRPr="0090100A" w:rsidRDefault="005773DD" w:rsidP="00A12E9B">
                      <w:pPr>
                        <w:snapToGrid w:val="0"/>
                        <w:rPr>
                          <w:rFonts w:eastAsia="DengXian"/>
                          <w:sz w:val="21"/>
                          <w:szCs w:val="21"/>
                          <w:highlight w:val="green"/>
                          <w:lang w:eastAsia="zh-CN"/>
                        </w:rPr>
                      </w:pPr>
                      <w:r w:rsidRPr="0090100A">
                        <w:rPr>
                          <w:rFonts w:eastAsia="DengXian"/>
                          <w:sz w:val="21"/>
                          <w:szCs w:val="21"/>
                          <w:highlight w:val="green"/>
                          <w:lang w:eastAsia="zh-CN"/>
                        </w:rPr>
                        <w:t>Agreement:</w:t>
                      </w:r>
                    </w:p>
                    <w:p w14:paraId="05465E26" w14:textId="77777777" w:rsidR="005773DD" w:rsidRPr="00A12E9B" w:rsidRDefault="005773DD" w:rsidP="00A12E9B">
                      <w:pPr>
                        <w:pStyle w:val="ListParagraph"/>
                        <w:numPr>
                          <w:ilvl w:val="1"/>
                          <w:numId w:val="21"/>
                        </w:numPr>
                        <w:snapToGrid w:val="0"/>
                        <w:spacing w:after="120"/>
                        <w:ind w:left="1656"/>
                        <w:jc w:val="left"/>
                        <w:rPr>
                          <w:szCs w:val="21"/>
                        </w:rPr>
                      </w:pPr>
                      <w:r w:rsidRPr="00A12E9B">
                        <w:rPr>
                          <w:szCs w:val="21"/>
                        </w:rPr>
                        <w:t>Per RAN1 agreements, RAN4 to take following as starting point for SSB adaption discussion:</w:t>
                      </w:r>
                    </w:p>
                    <w:p w14:paraId="77967DCA" w14:textId="77777777" w:rsidR="005773DD" w:rsidRPr="00A12E9B" w:rsidRDefault="005773DD" w:rsidP="00A12E9B">
                      <w:pPr>
                        <w:pStyle w:val="ListParagraph"/>
                        <w:numPr>
                          <w:ilvl w:val="2"/>
                          <w:numId w:val="21"/>
                        </w:numPr>
                        <w:snapToGrid w:val="0"/>
                        <w:spacing w:after="120"/>
                        <w:ind w:left="2376"/>
                        <w:jc w:val="left"/>
                        <w:rPr>
                          <w:szCs w:val="21"/>
                        </w:rPr>
                      </w:pPr>
                      <w:r w:rsidRPr="00A12E9B">
                        <w:rPr>
                          <w:szCs w:val="21"/>
                        </w:rPr>
                        <w:t>CONNECTED mode</w:t>
                      </w:r>
                      <w:r w:rsidRPr="00A12E9B">
                        <w:rPr>
                          <w:szCs w:val="21"/>
                          <w:u w:val="single"/>
                        </w:rPr>
                        <w:t xml:space="preserve">, and </w:t>
                      </w:r>
                    </w:p>
                    <w:p w14:paraId="6364B21B" w14:textId="77777777" w:rsidR="005773DD" w:rsidRPr="00A12E9B" w:rsidRDefault="005773DD" w:rsidP="00A12E9B">
                      <w:pPr>
                        <w:pStyle w:val="ListParagraph"/>
                        <w:numPr>
                          <w:ilvl w:val="2"/>
                          <w:numId w:val="21"/>
                        </w:numPr>
                        <w:snapToGrid w:val="0"/>
                        <w:spacing w:after="120"/>
                        <w:ind w:left="2376"/>
                        <w:jc w:val="left"/>
                        <w:rPr>
                          <w:szCs w:val="21"/>
                        </w:rPr>
                      </w:pPr>
                      <w:r w:rsidRPr="00A12E9B">
                        <w:rPr>
                          <w:szCs w:val="21"/>
                        </w:rPr>
                        <w:t>SSB adaptation for SCell</w:t>
                      </w:r>
                      <w:r w:rsidRPr="00A12E9B">
                        <w:rPr>
                          <w:szCs w:val="21"/>
                          <w:u w:val="single"/>
                        </w:rPr>
                        <w:t>, and</w:t>
                      </w:r>
                    </w:p>
                    <w:p w14:paraId="29119C3D" w14:textId="77777777" w:rsidR="005773DD" w:rsidRPr="00A12E9B" w:rsidRDefault="005773DD" w:rsidP="00A12E9B">
                      <w:pPr>
                        <w:pStyle w:val="ListParagraph"/>
                        <w:numPr>
                          <w:ilvl w:val="2"/>
                          <w:numId w:val="21"/>
                        </w:numPr>
                        <w:snapToGrid w:val="0"/>
                        <w:spacing w:after="120"/>
                        <w:ind w:left="2376"/>
                        <w:jc w:val="left"/>
                        <w:rPr>
                          <w:szCs w:val="21"/>
                        </w:rPr>
                      </w:pPr>
                      <w:r w:rsidRPr="00A12E9B">
                        <w:rPr>
                          <w:szCs w:val="21"/>
                        </w:rPr>
                        <w:t>SSB adaptation for NCD-SSB</w:t>
                      </w:r>
                      <w:r w:rsidRPr="00A12E9B">
                        <w:rPr>
                          <w:szCs w:val="21"/>
                          <w:u w:val="single"/>
                        </w:rPr>
                        <w:t>, and</w:t>
                      </w:r>
                    </w:p>
                    <w:p w14:paraId="23A38F40" w14:textId="77777777" w:rsidR="005773DD" w:rsidRPr="00A12E9B" w:rsidRDefault="005773DD" w:rsidP="00A12E9B">
                      <w:pPr>
                        <w:pStyle w:val="ListParagraph"/>
                        <w:numPr>
                          <w:ilvl w:val="2"/>
                          <w:numId w:val="21"/>
                        </w:numPr>
                        <w:snapToGrid w:val="0"/>
                        <w:spacing w:after="120"/>
                        <w:ind w:left="2376"/>
                        <w:jc w:val="left"/>
                        <w:rPr>
                          <w:szCs w:val="21"/>
                        </w:rPr>
                      </w:pPr>
                      <w:r w:rsidRPr="00A12E9B">
                        <w:rPr>
                          <w:szCs w:val="21"/>
                        </w:rPr>
                        <w:t>SSB periodicity adaptation in time-domain</w:t>
                      </w:r>
                    </w:p>
                    <w:p w14:paraId="54BB61D7" w14:textId="77777777" w:rsidR="005773DD" w:rsidRPr="0073751D" w:rsidRDefault="005773DD" w:rsidP="0073751D">
                      <w:pPr>
                        <w:snapToGrid w:val="0"/>
                        <w:ind w:left="1420"/>
                        <w:rPr>
                          <w:sz w:val="21"/>
                          <w:szCs w:val="21"/>
                          <w:lang w:eastAsia="zh-CN"/>
                        </w:rPr>
                      </w:pPr>
                      <w:r w:rsidRPr="00A12E9B">
                        <w:rPr>
                          <w:sz w:val="21"/>
                          <w:szCs w:val="21"/>
                          <w:lang w:eastAsia="zh-CN"/>
                        </w:rPr>
                        <w:t>Note: Above could be further updated based on further RAN1 progress (e.g. PCell, other adaptation mechanism)</w:t>
                      </w:r>
                    </w:p>
                  </w:txbxContent>
                </v:textbox>
                <w10:wrap type="square"/>
              </v:shape>
            </w:pict>
          </mc:Fallback>
        </mc:AlternateContent>
      </w:r>
    </w:p>
    <w:p w14:paraId="159282AE" w14:textId="77777777" w:rsidR="000710CF" w:rsidRDefault="005773DD" w:rsidP="005773DD">
      <w:pPr>
        <w:rPr>
          <w:lang w:eastAsia="zh-CN"/>
        </w:rPr>
      </w:pPr>
      <w:r>
        <w:rPr>
          <w:lang w:eastAsia="zh-CN"/>
        </w:rPr>
        <w:t>In parallel in RAN1 #118bis, RAN1 could not conclude on the support of SSB</w:t>
      </w:r>
      <w:r w:rsidR="000710CF">
        <w:rPr>
          <w:lang w:eastAsia="zh-CN"/>
        </w:rPr>
        <w:t xml:space="preserve"> adaptation in idle mode. Hence, RAN4 does not need to define requirements for SSB adaptation in idle mode.</w:t>
      </w:r>
    </w:p>
    <w:p w14:paraId="7CA3BF37" w14:textId="56086FC0" w:rsidR="005773DD" w:rsidRDefault="000710CF" w:rsidP="005773DD">
      <w:pPr>
        <w:rPr>
          <w:lang w:eastAsia="zh-CN"/>
        </w:rPr>
      </w:pPr>
      <w:r w:rsidRPr="000710CF">
        <w:rPr>
          <w:b/>
          <w:bCs/>
          <w:lang w:eastAsia="zh-CN"/>
        </w:rPr>
        <w:t>Proposal 1:</w:t>
      </w:r>
      <w:r>
        <w:rPr>
          <w:lang w:eastAsia="zh-CN"/>
        </w:rPr>
        <w:t xml:space="preserve"> RAN4 does not define requirements for SSB adaptation in idle mode.</w:t>
      </w:r>
      <w:r w:rsidR="005773DD">
        <w:rPr>
          <w:lang w:eastAsia="zh-CN"/>
        </w:rPr>
        <w:t xml:space="preserve"> </w:t>
      </w:r>
    </w:p>
    <w:p w14:paraId="63790802" w14:textId="46EC7C1A" w:rsidR="000710CF" w:rsidRDefault="000710CF" w:rsidP="005773DD">
      <w:pPr>
        <w:rPr>
          <w:lang w:eastAsia="zh-CN"/>
        </w:rPr>
      </w:pPr>
      <w:r>
        <w:rPr>
          <w:lang w:eastAsia="zh-CN"/>
        </w:rPr>
        <w:t xml:space="preserve">A list of potentially impacted requirements has been agreed in the way forward in RAN4 #112bis. In parallel a LS has been sent to RAN2 asking whether SMTC configuration is impacted by SSD adaptation </w:t>
      </w:r>
      <w:r>
        <w:rPr>
          <w:lang w:eastAsia="zh-CN"/>
        </w:rPr>
        <w:fldChar w:fldCharType="begin"/>
      </w:r>
      <w:r>
        <w:rPr>
          <w:lang w:eastAsia="zh-CN"/>
        </w:rPr>
        <w:instrText xml:space="preserve"> REF _Ref181361651 \n \h </w:instrText>
      </w:r>
      <w:r>
        <w:rPr>
          <w:lang w:eastAsia="zh-CN"/>
        </w:rPr>
      </w:r>
      <w:r>
        <w:rPr>
          <w:lang w:eastAsia="zh-CN"/>
        </w:rPr>
        <w:fldChar w:fldCharType="separate"/>
      </w:r>
      <w:r>
        <w:rPr>
          <w:lang w:eastAsia="zh-CN"/>
        </w:rPr>
        <w:t>[4]</w:t>
      </w:r>
      <w:r>
        <w:rPr>
          <w:lang w:eastAsia="zh-CN"/>
        </w:rPr>
        <w:fldChar w:fldCharType="end"/>
      </w:r>
      <w:r>
        <w:rPr>
          <w:lang w:eastAsia="zh-CN"/>
        </w:rPr>
        <w:t xml:space="preserve">. If this is the case, the requirements for intra- and inter-frequency L3 measurement may be impacted. Hence, requirements that depend on the SMTC window should not be discussed </w:t>
      </w:r>
      <w:proofErr w:type="gramStart"/>
      <w:r>
        <w:rPr>
          <w:lang w:eastAsia="zh-CN"/>
        </w:rPr>
        <w:t>as long as</w:t>
      </w:r>
      <w:proofErr w:type="gramEnd"/>
      <w:r>
        <w:rPr>
          <w:lang w:eastAsia="zh-CN"/>
        </w:rPr>
        <w:t xml:space="preserve"> no answer from</w:t>
      </w:r>
      <w:r w:rsidR="00962ECE">
        <w:rPr>
          <w:lang w:eastAsia="zh-CN"/>
        </w:rPr>
        <w:t xml:space="preserve"> RAN2 has been received. </w:t>
      </w:r>
    </w:p>
    <w:p w14:paraId="370B6957" w14:textId="3C48CA5B" w:rsidR="00962ECE" w:rsidRDefault="00962ECE" w:rsidP="005773DD">
      <w:pPr>
        <w:rPr>
          <w:lang w:eastAsia="zh-CN"/>
        </w:rPr>
      </w:pPr>
      <w:r w:rsidRPr="00962ECE">
        <w:rPr>
          <w:b/>
          <w:bCs/>
          <w:lang w:eastAsia="zh-CN"/>
        </w:rPr>
        <w:t>Proposal 2:</w:t>
      </w:r>
      <w:r>
        <w:rPr>
          <w:lang w:eastAsia="zh-CN"/>
        </w:rPr>
        <w:t xml:space="preserve"> RAN4 should not discuss requirements that depend on the SMTC window </w:t>
      </w:r>
      <w:proofErr w:type="gramStart"/>
      <w:r>
        <w:rPr>
          <w:lang w:eastAsia="zh-CN"/>
        </w:rPr>
        <w:t>as long as</w:t>
      </w:r>
      <w:proofErr w:type="gramEnd"/>
      <w:r>
        <w:rPr>
          <w:lang w:eastAsia="zh-CN"/>
        </w:rPr>
        <w:t xml:space="preserve"> no answer from RAN2 has been received.</w:t>
      </w:r>
    </w:p>
    <w:p w14:paraId="76061818" w14:textId="0E865525" w:rsidR="0041472C" w:rsidRDefault="000710CF" w:rsidP="00A12E9B">
      <w:pPr>
        <w:rPr>
          <w:sz w:val="21"/>
          <w:szCs w:val="21"/>
          <w:lang w:eastAsia="zh-CN"/>
        </w:rPr>
      </w:pPr>
      <w:r>
        <w:rPr>
          <w:noProof/>
        </w:rPr>
        <w:lastRenderedPageBreak/>
        <mc:AlternateContent>
          <mc:Choice Requires="wps">
            <w:drawing>
              <wp:anchor distT="0" distB="0" distL="114300" distR="114300" simplePos="0" relativeHeight="251658241" behindDoc="0" locked="0" layoutInCell="1" allowOverlap="1" wp14:anchorId="527D1BA5" wp14:editId="249A736B">
                <wp:simplePos x="0" y="0"/>
                <wp:positionH relativeFrom="column">
                  <wp:posOffset>0</wp:posOffset>
                </wp:positionH>
                <wp:positionV relativeFrom="paragraph">
                  <wp:posOffset>0</wp:posOffset>
                </wp:positionV>
                <wp:extent cx="1828800" cy="1828800"/>
                <wp:effectExtent l="0" t="0" r="0" b="0"/>
                <wp:wrapSquare wrapText="bothSides"/>
                <wp:docPr id="34281253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61ABAEC" w14:textId="77777777" w:rsidR="000710CF" w:rsidRPr="00BF5A6B" w:rsidRDefault="000710CF" w:rsidP="00A12E9B">
                            <w:pPr>
                              <w:snapToGrid w:val="0"/>
                              <w:rPr>
                                <w:b/>
                                <w:sz w:val="21"/>
                                <w:szCs w:val="21"/>
                                <w:u w:val="single"/>
                                <w:lang w:eastAsia="ko-KR"/>
                              </w:rPr>
                            </w:pPr>
                            <w:r w:rsidRPr="00BF5A6B">
                              <w:rPr>
                                <w:b/>
                                <w:sz w:val="21"/>
                                <w:szCs w:val="21"/>
                                <w:u w:val="single"/>
                                <w:lang w:eastAsia="ko-KR"/>
                              </w:rPr>
                              <w:t>Issue 1-2-1: Requirements need updating</w:t>
                            </w:r>
                          </w:p>
                          <w:p w14:paraId="2A81CAD9" w14:textId="77777777" w:rsidR="000710CF" w:rsidRPr="0010641C" w:rsidRDefault="000710CF" w:rsidP="00A12E9B">
                            <w:pPr>
                              <w:snapToGrid w:val="0"/>
                              <w:rPr>
                                <w:sz w:val="21"/>
                                <w:szCs w:val="21"/>
                                <w:highlight w:val="green"/>
                                <w:lang w:eastAsia="zh-CN"/>
                              </w:rPr>
                            </w:pPr>
                            <w:r w:rsidRPr="0010641C">
                              <w:rPr>
                                <w:rFonts w:hint="eastAsia"/>
                                <w:sz w:val="21"/>
                                <w:szCs w:val="21"/>
                                <w:highlight w:val="green"/>
                                <w:lang w:eastAsia="zh-CN"/>
                              </w:rPr>
                              <w:t>A</w:t>
                            </w:r>
                            <w:r w:rsidRPr="0010641C">
                              <w:rPr>
                                <w:sz w:val="21"/>
                                <w:szCs w:val="21"/>
                                <w:highlight w:val="green"/>
                                <w:lang w:eastAsia="zh-CN"/>
                              </w:rPr>
                              <w:t>greement:</w:t>
                            </w:r>
                          </w:p>
                          <w:p w14:paraId="504FBBE0" w14:textId="77777777" w:rsidR="000710CF" w:rsidRPr="00A12E9B" w:rsidRDefault="000710CF" w:rsidP="00A12E9B">
                            <w:pPr>
                              <w:pStyle w:val="ListParagraph"/>
                              <w:numPr>
                                <w:ilvl w:val="1"/>
                                <w:numId w:val="21"/>
                              </w:numPr>
                              <w:snapToGrid w:val="0"/>
                              <w:spacing w:after="120"/>
                              <w:ind w:left="1656"/>
                              <w:jc w:val="left"/>
                              <w:rPr>
                                <w:szCs w:val="21"/>
                              </w:rPr>
                            </w:pPr>
                            <w:r w:rsidRPr="00A12E9B">
                              <w:rPr>
                                <w:szCs w:val="21"/>
                              </w:rPr>
                              <w:t>RAN4 to discuss whether there are any impacts on at least the following RRM requirements due to SSB adaption:</w:t>
                            </w:r>
                          </w:p>
                          <w:p w14:paraId="1DE7606F" w14:textId="77777777" w:rsidR="000710CF" w:rsidRPr="00A12E9B" w:rsidRDefault="000710CF" w:rsidP="00A12E9B">
                            <w:pPr>
                              <w:pStyle w:val="ListParagraph"/>
                              <w:numPr>
                                <w:ilvl w:val="2"/>
                                <w:numId w:val="21"/>
                              </w:numPr>
                              <w:snapToGrid w:val="0"/>
                              <w:spacing w:after="120"/>
                              <w:ind w:left="2376"/>
                              <w:jc w:val="left"/>
                              <w:rPr>
                                <w:szCs w:val="21"/>
                              </w:rPr>
                            </w:pPr>
                            <w:r w:rsidRPr="00A12E9B">
                              <w:rPr>
                                <w:szCs w:val="21"/>
                              </w:rPr>
                              <w:t>L1-RSRP for serving cell</w:t>
                            </w:r>
                          </w:p>
                          <w:p w14:paraId="506B56EB" w14:textId="77777777" w:rsidR="000710CF" w:rsidRPr="00A12E9B" w:rsidRDefault="000710CF" w:rsidP="00A12E9B">
                            <w:pPr>
                              <w:pStyle w:val="ListParagraph"/>
                              <w:numPr>
                                <w:ilvl w:val="2"/>
                                <w:numId w:val="21"/>
                              </w:numPr>
                              <w:snapToGrid w:val="0"/>
                              <w:spacing w:after="120"/>
                              <w:ind w:left="2376"/>
                              <w:jc w:val="left"/>
                              <w:rPr>
                                <w:szCs w:val="21"/>
                              </w:rPr>
                            </w:pPr>
                            <w:r w:rsidRPr="00A12E9B">
                              <w:rPr>
                                <w:szCs w:val="21"/>
                              </w:rPr>
                              <w:t>L1-SINR</w:t>
                            </w:r>
                          </w:p>
                          <w:p w14:paraId="40F251FC" w14:textId="77777777" w:rsidR="000710CF" w:rsidRPr="00A12E9B" w:rsidRDefault="000710CF" w:rsidP="00A12E9B">
                            <w:pPr>
                              <w:pStyle w:val="ListParagraph"/>
                              <w:numPr>
                                <w:ilvl w:val="2"/>
                                <w:numId w:val="21"/>
                              </w:numPr>
                              <w:snapToGrid w:val="0"/>
                              <w:spacing w:after="120"/>
                              <w:ind w:left="2376"/>
                              <w:jc w:val="left"/>
                              <w:rPr>
                                <w:szCs w:val="21"/>
                              </w:rPr>
                            </w:pPr>
                            <w:r w:rsidRPr="00A12E9B">
                              <w:rPr>
                                <w:szCs w:val="21"/>
                              </w:rPr>
                              <w:t>BFD</w:t>
                            </w:r>
                          </w:p>
                          <w:p w14:paraId="2B3FF781" w14:textId="77777777" w:rsidR="000710CF" w:rsidRPr="00A12E9B" w:rsidRDefault="000710CF" w:rsidP="00A12E9B">
                            <w:pPr>
                              <w:pStyle w:val="ListParagraph"/>
                              <w:numPr>
                                <w:ilvl w:val="2"/>
                                <w:numId w:val="21"/>
                              </w:numPr>
                              <w:snapToGrid w:val="0"/>
                              <w:spacing w:after="120"/>
                              <w:ind w:left="2376"/>
                              <w:jc w:val="left"/>
                              <w:rPr>
                                <w:szCs w:val="21"/>
                              </w:rPr>
                            </w:pPr>
                            <w:r w:rsidRPr="00A12E9B">
                              <w:rPr>
                                <w:szCs w:val="21"/>
                              </w:rPr>
                              <w:t>CBD</w:t>
                            </w:r>
                          </w:p>
                          <w:p w14:paraId="5006EA3A" w14:textId="77777777" w:rsidR="000710CF" w:rsidRPr="00A12E9B" w:rsidRDefault="000710CF" w:rsidP="00A12E9B">
                            <w:pPr>
                              <w:pStyle w:val="ListParagraph"/>
                              <w:numPr>
                                <w:ilvl w:val="2"/>
                                <w:numId w:val="21"/>
                              </w:numPr>
                              <w:snapToGrid w:val="0"/>
                              <w:spacing w:after="120"/>
                              <w:ind w:left="2376"/>
                              <w:jc w:val="left"/>
                              <w:rPr>
                                <w:szCs w:val="21"/>
                              </w:rPr>
                            </w:pPr>
                            <w:r w:rsidRPr="00A12E9B">
                              <w:rPr>
                                <w:szCs w:val="21"/>
                              </w:rPr>
                              <w:t>SCell activation</w:t>
                            </w:r>
                          </w:p>
                          <w:p w14:paraId="34548F29" w14:textId="77777777" w:rsidR="000710CF" w:rsidRPr="00A12E9B" w:rsidRDefault="000710CF" w:rsidP="00A12E9B">
                            <w:pPr>
                              <w:pStyle w:val="ListParagraph"/>
                              <w:numPr>
                                <w:ilvl w:val="2"/>
                                <w:numId w:val="21"/>
                              </w:numPr>
                              <w:snapToGrid w:val="0"/>
                              <w:spacing w:after="120"/>
                              <w:ind w:left="2376"/>
                              <w:jc w:val="left"/>
                              <w:rPr>
                                <w:szCs w:val="21"/>
                              </w:rPr>
                            </w:pPr>
                            <w:r w:rsidRPr="00A12E9B">
                              <w:rPr>
                                <w:szCs w:val="21"/>
                              </w:rPr>
                              <w:t>TCI state switching</w:t>
                            </w:r>
                          </w:p>
                          <w:p w14:paraId="2B04D470" w14:textId="77777777" w:rsidR="000710CF" w:rsidRPr="00A12E9B" w:rsidRDefault="000710CF" w:rsidP="00A12E9B">
                            <w:pPr>
                              <w:pStyle w:val="ListParagraph"/>
                              <w:numPr>
                                <w:ilvl w:val="2"/>
                                <w:numId w:val="21"/>
                              </w:numPr>
                              <w:snapToGrid w:val="0"/>
                              <w:spacing w:after="120"/>
                              <w:ind w:left="2376"/>
                              <w:jc w:val="left"/>
                              <w:rPr>
                                <w:szCs w:val="21"/>
                              </w:rPr>
                            </w:pPr>
                            <w:r w:rsidRPr="00A12E9B">
                              <w:rPr>
                                <w:szCs w:val="21"/>
                              </w:rPr>
                              <w:t xml:space="preserve">NR intra-frequency L3 measurement </w:t>
                            </w:r>
                          </w:p>
                          <w:p w14:paraId="73569D88" w14:textId="77777777" w:rsidR="000710CF" w:rsidRPr="00A12E9B" w:rsidRDefault="000710CF" w:rsidP="00A12E9B">
                            <w:pPr>
                              <w:pStyle w:val="ListParagraph"/>
                              <w:numPr>
                                <w:ilvl w:val="2"/>
                                <w:numId w:val="21"/>
                              </w:numPr>
                              <w:snapToGrid w:val="0"/>
                              <w:spacing w:after="120"/>
                              <w:ind w:left="2376"/>
                              <w:jc w:val="left"/>
                              <w:rPr>
                                <w:szCs w:val="21"/>
                              </w:rPr>
                            </w:pPr>
                            <w:r w:rsidRPr="00A12E9B">
                              <w:rPr>
                                <w:szCs w:val="21"/>
                              </w:rPr>
                              <w:t xml:space="preserve">NR inter-frequency L3 measurement </w:t>
                            </w:r>
                          </w:p>
                          <w:p w14:paraId="5CE66A3C" w14:textId="77777777" w:rsidR="000710CF" w:rsidRPr="00F0708D" w:rsidRDefault="000710CF" w:rsidP="00F0708D">
                            <w:pPr>
                              <w:rPr>
                                <w:sz w:val="21"/>
                                <w:szCs w:val="21"/>
                                <w:lang w:eastAsia="zh-CN"/>
                              </w:rPr>
                            </w:pPr>
                            <w:r w:rsidRPr="00A12E9B">
                              <w:rPr>
                                <w:sz w:val="21"/>
                                <w:szCs w:val="21"/>
                                <w:lang w:eastAsia="zh-CN"/>
                              </w:rPr>
                              <w:t>Note: Above list could be further updated based on RAN4 discussion.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27D1BA5" id="_x0000_s1027"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661ABAEC" w14:textId="77777777" w:rsidR="000710CF" w:rsidRPr="00BF5A6B" w:rsidRDefault="000710CF" w:rsidP="00A12E9B">
                      <w:pPr>
                        <w:snapToGrid w:val="0"/>
                        <w:rPr>
                          <w:b/>
                          <w:sz w:val="21"/>
                          <w:szCs w:val="21"/>
                          <w:u w:val="single"/>
                          <w:lang w:eastAsia="ko-KR"/>
                        </w:rPr>
                      </w:pPr>
                      <w:r w:rsidRPr="00BF5A6B">
                        <w:rPr>
                          <w:b/>
                          <w:sz w:val="21"/>
                          <w:szCs w:val="21"/>
                          <w:u w:val="single"/>
                          <w:lang w:eastAsia="ko-KR"/>
                        </w:rPr>
                        <w:t>Issue 1-2-1: Requirements need updating</w:t>
                      </w:r>
                    </w:p>
                    <w:p w14:paraId="2A81CAD9" w14:textId="77777777" w:rsidR="000710CF" w:rsidRPr="0010641C" w:rsidRDefault="000710CF" w:rsidP="00A12E9B">
                      <w:pPr>
                        <w:snapToGrid w:val="0"/>
                        <w:rPr>
                          <w:sz w:val="21"/>
                          <w:szCs w:val="21"/>
                          <w:highlight w:val="green"/>
                          <w:lang w:eastAsia="zh-CN"/>
                        </w:rPr>
                      </w:pPr>
                      <w:r w:rsidRPr="0010641C">
                        <w:rPr>
                          <w:rFonts w:hint="eastAsia"/>
                          <w:sz w:val="21"/>
                          <w:szCs w:val="21"/>
                          <w:highlight w:val="green"/>
                          <w:lang w:eastAsia="zh-CN"/>
                        </w:rPr>
                        <w:t>A</w:t>
                      </w:r>
                      <w:r w:rsidRPr="0010641C">
                        <w:rPr>
                          <w:sz w:val="21"/>
                          <w:szCs w:val="21"/>
                          <w:highlight w:val="green"/>
                          <w:lang w:eastAsia="zh-CN"/>
                        </w:rPr>
                        <w:t>greement:</w:t>
                      </w:r>
                    </w:p>
                    <w:p w14:paraId="504FBBE0" w14:textId="77777777" w:rsidR="000710CF" w:rsidRPr="00A12E9B" w:rsidRDefault="000710CF" w:rsidP="00A12E9B">
                      <w:pPr>
                        <w:pStyle w:val="ListParagraph"/>
                        <w:numPr>
                          <w:ilvl w:val="1"/>
                          <w:numId w:val="21"/>
                        </w:numPr>
                        <w:snapToGrid w:val="0"/>
                        <w:spacing w:after="120"/>
                        <w:ind w:left="1656"/>
                        <w:jc w:val="left"/>
                        <w:rPr>
                          <w:szCs w:val="21"/>
                        </w:rPr>
                      </w:pPr>
                      <w:r w:rsidRPr="00A12E9B">
                        <w:rPr>
                          <w:szCs w:val="21"/>
                        </w:rPr>
                        <w:t>RAN4 to discuss whether there are any impacts on at least the following RRM requirements due to SSB adaption:</w:t>
                      </w:r>
                    </w:p>
                    <w:p w14:paraId="1DE7606F" w14:textId="77777777" w:rsidR="000710CF" w:rsidRPr="00A12E9B" w:rsidRDefault="000710CF" w:rsidP="00A12E9B">
                      <w:pPr>
                        <w:pStyle w:val="ListParagraph"/>
                        <w:numPr>
                          <w:ilvl w:val="2"/>
                          <w:numId w:val="21"/>
                        </w:numPr>
                        <w:snapToGrid w:val="0"/>
                        <w:spacing w:after="120"/>
                        <w:ind w:left="2376"/>
                        <w:jc w:val="left"/>
                        <w:rPr>
                          <w:szCs w:val="21"/>
                        </w:rPr>
                      </w:pPr>
                      <w:r w:rsidRPr="00A12E9B">
                        <w:rPr>
                          <w:szCs w:val="21"/>
                        </w:rPr>
                        <w:t>L1-RSRP for serving cell</w:t>
                      </w:r>
                    </w:p>
                    <w:p w14:paraId="506B56EB" w14:textId="77777777" w:rsidR="000710CF" w:rsidRPr="00A12E9B" w:rsidRDefault="000710CF" w:rsidP="00A12E9B">
                      <w:pPr>
                        <w:pStyle w:val="ListParagraph"/>
                        <w:numPr>
                          <w:ilvl w:val="2"/>
                          <w:numId w:val="21"/>
                        </w:numPr>
                        <w:snapToGrid w:val="0"/>
                        <w:spacing w:after="120"/>
                        <w:ind w:left="2376"/>
                        <w:jc w:val="left"/>
                        <w:rPr>
                          <w:szCs w:val="21"/>
                        </w:rPr>
                      </w:pPr>
                      <w:r w:rsidRPr="00A12E9B">
                        <w:rPr>
                          <w:szCs w:val="21"/>
                        </w:rPr>
                        <w:t>L1-SINR</w:t>
                      </w:r>
                    </w:p>
                    <w:p w14:paraId="40F251FC" w14:textId="77777777" w:rsidR="000710CF" w:rsidRPr="00A12E9B" w:rsidRDefault="000710CF" w:rsidP="00A12E9B">
                      <w:pPr>
                        <w:pStyle w:val="ListParagraph"/>
                        <w:numPr>
                          <w:ilvl w:val="2"/>
                          <w:numId w:val="21"/>
                        </w:numPr>
                        <w:snapToGrid w:val="0"/>
                        <w:spacing w:after="120"/>
                        <w:ind w:left="2376"/>
                        <w:jc w:val="left"/>
                        <w:rPr>
                          <w:szCs w:val="21"/>
                        </w:rPr>
                      </w:pPr>
                      <w:r w:rsidRPr="00A12E9B">
                        <w:rPr>
                          <w:szCs w:val="21"/>
                        </w:rPr>
                        <w:t>BFD</w:t>
                      </w:r>
                    </w:p>
                    <w:p w14:paraId="2B3FF781" w14:textId="77777777" w:rsidR="000710CF" w:rsidRPr="00A12E9B" w:rsidRDefault="000710CF" w:rsidP="00A12E9B">
                      <w:pPr>
                        <w:pStyle w:val="ListParagraph"/>
                        <w:numPr>
                          <w:ilvl w:val="2"/>
                          <w:numId w:val="21"/>
                        </w:numPr>
                        <w:snapToGrid w:val="0"/>
                        <w:spacing w:after="120"/>
                        <w:ind w:left="2376"/>
                        <w:jc w:val="left"/>
                        <w:rPr>
                          <w:szCs w:val="21"/>
                        </w:rPr>
                      </w:pPr>
                      <w:r w:rsidRPr="00A12E9B">
                        <w:rPr>
                          <w:szCs w:val="21"/>
                        </w:rPr>
                        <w:t>CBD</w:t>
                      </w:r>
                    </w:p>
                    <w:p w14:paraId="5006EA3A" w14:textId="77777777" w:rsidR="000710CF" w:rsidRPr="00A12E9B" w:rsidRDefault="000710CF" w:rsidP="00A12E9B">
                      <w:pPr>
                        <w:pStyle w:val="ListParagraph"/>
                        <w:numPr>
                          <w:ilvl w:val="2"/>
                          <w:numId w:val="21"/>
                        </w:numPr>
                        <w:snapToGrid w:val="0"/>
                        <w:spacing w:after="120"/>
                        <w:ind w:left="2376"/>
                        <w:jc w:val="left"/>
                        <w:rPr>
                          <w:szCs w:val="21"/>
                        </w:rPr>
                      </w:pPr>
                      <w:r w:rsidRPr="00A12E9B">
                        <w:rPr>
                          <w:szCs w:val="21"/>
                        </w:rPr>
                        <w:t>SCell activation</w:t>
                      </w:r>
                    </w:p>
                    <w:p w14:paraId="34548F29" w14:textId="77777777" w:rsidR="000710CF" w:rsidRPr="00A12E9B" w:rsidRDefault="000710CF" w:rsidP="00A12E9B">
                      <w:pPr>
                        <w:pStyle w:val="ListParagraph"/>
                        <w:numPr>
                          <w:ilvl w:val="2"/>
                          <w:numId w:val="21"/>
                        </w:numPr>
                        <w:snapToGrid w:val="0"/>
                        <w:spacing w:after="120"/>
                        <w:ind w:left="2376"/>
                        <w:jc w:val="left"/>
                        <w:rPr>
                          <w:szCs w:val="21"/>
                        </w:rPr>
                      </w:pPr>
                      <w:r w:rsidRPr="00A12E9B">
                        <w:rPr>
                          <w:szCs w:val="21"/>
                        </w:rPr>
                        <w:t>TCI state switching</w:t>
                      </w:r>
                    </w:p>
                    <w:p w14:paraId="2B04D470" w14:textId="77777777" w:rsidR="000710CF" w:rsidRPr="00A12E9B" w:rsidRDefault="000710CF" w:rsidP="00A12E9B">
                      <w:pPr>
                        <w:pStyle w:val="ListParagraph"/>
                        <w:numPr>
                          <w:ilvl w:val="2"/>
                          <w:numId w:val="21"/>
                        </w:numPr>
                        <w:snapToGrid w:val="0"/>
                        <w:spacing w:after="120"/>
                        <w:ind w:left="2376"/>
                        <w:jc w:val="left"/>
                        <w:rPr>
                          <w:szCs w:val="21"/>
                        </w:rPr>
                      </w:pPr>
                      <w:r w:rsidRPr="00A12E9B">
                        <w:rPr>
                          <w:szCs w:val="21"/>
                        </w:rPr>
                        <w:t xml:space="preserve">NR intra-frequency L3 measurement </w:t>
                      </w:r>
                    </w:p>
                    <w:p w14:paraId="73569D88" w14:textId="77777777" w:rsidR="000710CF" w:rsidRPr="00A12E9B" w:rsidRDefault="000710CF" w:rsidP="00A12E9B">
                      <w:pPr>
                        <w:pStyle w:val="ListParagraph"/>
                        <w:numPr>
                          <w:ilvl w:val="2"/>
                          <w:numId w:val="21"/>
                        </w:numPr>
                        <w:snapToGrid w:val="0"/>
                        <w:spacing w:after="120"/>
                        <w:ind w:left="2376"/>
                        <w:jc w:val="left"/>
                        <w:rPr>
                          <w:szCs w:val="21"/>
                        </w:rPr>
                      </w:pPr>
                      <w:r w:rsidRPr="00A12E9B">
                        <w:rPr>
                          <w:szCs w:val="21"/>
                        </w:rPr>
                        <w:t xml:space="preserve">NR inter-frequency L3 measurement </w:t>
                      </w:r>
                    </w:p>
                    <w:p w14:paraId="5CE66A3C" w14:textId="77777777" w:rsidR="000710CF" w:rsidRPr="00F0708D" w:rsidRDefault="000710CF" w:rsidP="00F0708D">
                      <w:pPr>
                        <w:rPr>
                          <w:sz w:val="21"/>
                          <w:szCs w:val="21"/>
                          <w:lang w:eastAsia="zh-CN"/>
                        </w:rPr>
                      </w:pPr>
                      <w:r w:rsidRPr="00A12E9B">
                        <w:rPr>
                          <w:sz w:val="21"/>
                          <w:szCs w:val="21"/>
                          <w:lang w:eastAsia="zh-CN"/>
                        </w:rPr>
                        <w:t>Note: Above list could be further updated based on RAN4 discussion.</w:t>
                      </w:r>
                    </w:p>
                  </w:txbxContent>
                </v:textbox>
                <w10:wrap type="square"/>
              </v:shape>
            </w:pict>
          </mc:Fallback>
        </mc:AlternateContent>
      </w:r>
    </w:p>
    <w:p w14:paraId="2F261BFB" w14:textId="77777777" w:rsidR="00CD18E2" w:rsidRDefault="00CD18E2" w:rsidP="005773DD">
      <w:pPr>
        <w:rPr>
          <w:lang w:eastAsia="zh-CN"/>
        </w:rPr>
      </w:pPr>
      <w:r>
        <w:rPr>
          <w:lang w:eastAsia="zh-CN"/>
        </w:rPr>
        <w:t xml:space="preserve">Transition requirements are already defined for several cases in 38.133, e.g., for beam failure detection and L3 measurements when the configuration changes. The underlying principles should also be applied when SSB periodicity is adapted. </w:t>
      </w:r>
    </w:p>
    <w:p w14:paraId="2AC4A0E3" w14:textId="6A8F0F70" w:rsidR="00CD18E2" w:rsidRDefault="00CD18E2" w:rsidP="00CD18E2">
      <w:pPr>
        <w:rPr>
          <w:lang w:eastAsia="zh-CN"/>
        </w:rPr>
      </w:pPr>
      <w:r w:rsidRPr="00CD18E2">
        <w:rPr>
          <w:b/>
          <w:bCs/>
          <w:lang w:eastAsia="zh-CN"/>
        </w:rPr>
        <w:t>Observation 1:</w:t>
      </w:r>
      <w:r>
        <w:rPr>
          <w:lang w:eastAsia="zh-CN"/>
        </w:rPr>
        <w:t xml:space="preserve"> Transition requirements are already defined for e.g., beam failure detection and L3 measurements when the configuration changes. The underlying principles should also be applied when SSB periodicity is adapted. </w:t>
      </w:r>
    </w:p>
    <w:p w14:paraId="5B25577A" w14:textId="6456320F" w:rsidR="00CD18E2" w:rsidRDefault="000F3CAB" w:rsidP="00CD18E2">
      <w:pPr>
        <w:rPr>
          <w:lang w:eastAsia="zh-CN"/>
        </w:rPr>
      </w:pPr>
      <w:r>
        <w:rPr>
          <w:lang w:eastAsia="zh-CN"/>
        </w:rPr>
        <w:fldChar w:fldCharType="begin"/>
      </w:r>
      <w:r>
        <w:rPr>
          <w:lang w:eastAsia="zh-CN"/>
        </w:rPr>
        <w:instrText xml:space="preserve"> REF _Ref181644572 \h </w:instrText>
      </w:r>
      <w:r>
        <w:rPr>
          <w:lang w:eastAsia="zh-CN"/>
        </w:rPr>
      </w:r>
      <w:r>
        <w:rPr>
          <w:lang w:eastAsia="zh-CN"/>
        </w:rPr>
        <w:fldChar w:fldCharType="separate"/>
      </w:r>
      <w:r>
        <w:t xml:space="preserve">Figure </w:t>
      </w:r>
      <w:r>
        <w:rPr>
          <w:noProof/>
        </w:rPr>
        <w:t>2</w:t>
      </w:r>
      <w:r>
        <w:noBreakHyphen/>
      </w:r>
      <w:r>
        <w:rPr>
          <w:noProof/>
        </w:rPr>
        <w:t>1</w:t>
      </w:r>
      <w:r>
        <w:rPr>
          <w:lang w:eastAsia="zh-CN"/>
        </w:rPr>
        <w:fldChar w:fldCharType="end"/>
      </w:r>
      <w:r>
        <w:rPr>
          <w:lang w:eastAsia="zh-CN"/>
        </w:rPr>
        <w:t xml:space="preserve"> shows an example when the measurement period changes. A measurement period is defined based on the periodicity of the SSB, i.e., T</w:t>
      </w:r>
      <w:r w:rsidRPr="000F3CAB">
        <w:rPr>
          <w:vertAlign w:val="subscript"/>
          <w:lang w:eastAsia="zh-CN"/>
        </w:rPr>
        <w:t>SSB</w:t>
      </w:r>
      <w:r>
        <w:rPr>
          <w:lang w:eastAsia="zh-CN"/>
        </w:rPr>
        <w:t>, i.e., the measurement period gets longer with an increase in T</w:t>
      </w:r>
      <w:r w:rsidRPr="000F3CAB">
        <w:rPr>
          <w:vertAlign w:val="subscript"/>
          <w:lang w:eastAsia="zh-CN"/>
        </w:rPr>
        <w:t>SSB</w:t>
      </w:r>
      <w:r>
        <w:rPr>
          <w:lang w:eastAsia="zh-CN"/>
        </w:rPr>
        <w:t>. Therefore, during the transition due to a changed in T</w:t>
      </w:r>
      <w:r w:rsidRPr="000F3CAB">
        <w:rPr>
          <w:vertAlign w:val="subscript"/>
          <w:lang w:eastAsia="zh-CN"/>
        </w:rPr>
        <w:t>SSB</w:t>
      </w:r>
      <w:r>
        <w:rPr>
          <w:lang w:eastAsia="zh-CN"/>
        </w:rPr>
        <w:t xml:space="preserve">, only the longer measurement period ensures that enough samples are contained in the transition phase. The shorter measurement period may not contain enough samples to achieve the sufficient measurement accuracy.  </w:t>
      </w:r>
    </w:p>
    <w:p w14:paraId="5CAA242B" w14:textId="037BD336" w:rsidR="005773DD" w:rsidRDefault="00CD18E2" w:rsidP="00CD18E2">
      <w:pPr>
        <w:jc w:val="center"/>
      </w:pPr>
      <w:r>
        <w:object w:dxaOrig="10531" w:dyaOrig="1876" w14:anchorId="43CC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pt;height:88.75pt" o:ole="">
            <v:imagedata r:id="rId11" o:title=""/>
          </v:shape>
          <o:OLEObject Type="Embed" ProgID="Visio.Drawing.15" ShapeID="_x0000_i1025" DrawAspect="Content" ObjectID="_1792582742" r:id="rId12"/>
        </w:object>
      </w:r>
    </w:p>
    <w:p w14:paraId="3817CA5C" w14:textId="45A10BA1" w:rsidR="00CD18E2" w:rsidRDefault="00CD18E2" w:rsidP="00CD18E2">
      <w:pPr>
        <w:pStyle w:val="Caption"/>
        <w:jc w:val="center"/>
      </w:pPr>
      <w:bookmarkStart w:id="2" w:name="_Ref181644572"/>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bookmarkEnd w:id="2"/>
      <w:r>
        <w:t>: Illustration of Transition in Measurement Period</w:t>
      </w:r>
    </w:p>
    <w:p w14:paraId="7CA3862E" w14:textId="5D11783E" w:rsidR="000F3CAB" w:rsidRDefault="000F3CAB" w:rsidP="000F3CAB">
      <w:pPr>
        <w:rPr>
          <w:lang w:eastAsia="zh-CN"/>
        </w:rPr>
      </w:pPr>
      <w:r w:rsidRPr="000F3CAB">
        <w:rPr>
          <w:b/>
          <w:bCs/>
        </w:rPr>
        <w:t>Observation 2:</w:t>
      </w:r>
      <w:r>
        <w:t xml:space="preserve"> During a transition in SSB periodicity </w:t>
      </w:r>
      <w:r>
        <w:rPr>
          <w:lang w:eastAsia="zh-CN"/>
        </w:rPr>
        <w:t>T</w:t>
      </w:r>
      <w:r w:rsidRPr="000F3CAB">
        <w:rPr>
          <w:vertAlign w:val="subscript"/>
          <w:lang w:eastAsia="zh-CN"/>
        </w:rPr>
        <w:t>SSB</w:t>
      </w:r>
      <w:r>
        <w:t xml:space="preserve">, </w:t>
      </w:r>
      <w:r>
        <w:rPr>
          <w:lang w:eastAsia="zh-CN"/>
        </w:rPr>
        <w:t xml:space="preserve">the shorter measurement period may not contain enough samples to achieve the sufficient measurement accuracy.  </w:t>
      </w:r>
    </w:p>
    <w:p w14:paraId="4E40F6F2" w14:textId="2235C4D1" w:rsidR="000F3CAB" w:rsidRDefault="000F3CAB" w:rsidP="000F3CAB">
      <w:r>
        <w:t>Hence, we propose that for measurements the requirements during transition should be defined base do the longer measurement period.</w:t>
      </w:r>
    </w:p>
    <w:p w14:paraId="4D63EED9" w14:textId="36BBDBE0" w:rsidR="000F3CAB" w:rsidRDefault="000F3CAB" w:rsidP="000F3CAB">
      <w:r w:rsidRPr="000F3CAB">
        <w:rPr>
          <w:b/>
          <w:bCs/>
        </w:rPr>
        <w:t>Proposal 3:</w:t>
      </w:r>
      <w:r>
        <w:t xml:space="preserve"> For measurements that are defined based on a measurement period, requirements during the transition phase in case of SSB adaptation should be based on the longer measurement period</w:t>
      </w:r>
      <w:r w:rsidR="00237E0D">
        <w:t xml:space="preserve">, i.e., based on the longer of both SSB periodicities, i.e., </w:t>
      </w:r>
      <w:proofErr w:type="gramStart"/>
      <w:r w:rsidR="00237E0D">
        <w:t>max(</w:t>
      </w:r>
      <w:proofErr w:type="gramEnd"/>
      <w:r w:rsidR="00237E0D">
        <w:t>T</w:t>
      </w:r>
      <w:r w:rsidR="00237E0D" w:rsidRPr="00C80F2A">
        <w:rPr>
          <w:vertAlign w:val="subscript"/>
        </w:rPr>
        <w:t>SSB1</w:t>
      </w:r>
      <w:r w:rsidR="00237E0D">
        <w:t>, T</w:t>
      </w:r>
      <w:r w:rsidR="00237E0D" w:rsidRPr="00C80F2A">
        <w:rPr>
          <w:vertAlign w:val="subscript"/>
        </w:rPr>
        <w:t>SSB2</w:t>
      </w:r>
      <w:r w:rsidR="00237E0D">
        <w:t>).</w:t>
      </w:r>
      <w:r>
        <w:t xml:space="preserve">  </w:t>
      </w:r>
    </w:p>
    <w:p w14:paraId="2C713717" w14:textId="4A646B1F" w:rsidR="00C80F2A" w:rsidRDefault="00C80F2A" w:rsidP="000F3CAB">
      <w:r>
        <w:t xml:space="preserve">Situation is different for beam failure detection and for RLM for PCell. Here transition requirements are defined based on </w:t>
      </w:r>
      <w:r w:rsidRPr="00C80F2A">
        <w:rPr>
          <w:i/>
          <w:iCs/>
        </w:rPr>
        <w:t>an evaluation period that is no less than the minimum of the evaluation periods corresponding to the first configuration and the second configuration</w:t>
      </w:r>
      <w:r>
        <w:t xml:space="preserve">, see TS 38.133, section 8.5.10 for example. This makes sense that in such a scenario, the more stringent requirements apply. Also here, the underlying principle can be reused to ensure performance </w:t>
      </w:r>
      <w:proofErr w:type="gramStart"/>
      <w:r>
        <w:t>quality..</w:t>
      </w:r>
      <w:proofErr w:type="gramEnd"/>
    </w:p>
    <w:p w14:paraId="0F2BFD8F" w14:textId="250A3D31" w:rsidR="00C80F2A" w:rsidRDefault="00C80F2A" w:rsidP="000F3CAB">
      <w:r w:rsidRPr="00C80F2A">
        <w:rPr>
          <w:b/>
          <w:bCs/>
        </w:rPr>
        <w:t>Observation 3:</w:t>
      </w:r>
      <w:r>
        <w:t xml:space="preserve"> In case of beam failure detection, requirements during the transition phase are based on the more stringent evaluation period, i.e., the shorter one of both evaluation periods. </w:t>
      </w:r>
    </w:p>
    <w:p w14:paraId="17725BA6" w14:textId="5048C12F" w:rsidR="00C80F2A" w:rsidRDefault="00C80F2A" w:rsidP="000F3CAB">
      <w:r>
        <w:lastRenderedPageBreak/>
        <w:t>The same can be applied also in case of SSB adaption.</w:t>
      </w:r>
    </w:p>
    <w:p w14:paraId="2400BE21" w14:textId="2F41E838" w:rsidR="00C80F2A" w:rsidRDefault="00C80F2A" w:rsidP="000F3CAB">
      <w:r w:rsidRPr="00237E0D">
        <w:rPr>
          <w:b/>
          <w:bCs/>
        </w:rPr>
        <w:t>Proposal 4:</w:t>
      </w:r>
      <w:r>
        <w:t xml:space="preserve"> In case of beam failure detection, requirements for the transition phase should be based on </w:t>
      </w:r>
      <w:proofErr w:type="gramStart"/>
      <w:r>
        <w:t>min(</w:t>
      </w:r>
      <w:proofErr w:type="gramEnd"/>
      <w:r>
        <w:t>T</w:t>
      </w:r>
      <w:r w:rsidRPr="00C80F2A">
        <w:rPr>
          <w:vertAlign w:val="subscript"/>
        </w:rPr>
        <w:t>SSB1</w:t>
      </w:r>
      <w:r>
        <w:t>, T</w:t>
      </w:r>
      <w:r w:rsidRPr="00C80F2A">
        <w:rPr>
          <w:vertAlign w:val="subscript"/>
        </w:rPr>
        <w:t>SSB2</w:t>
      </w:r>
      <w:r>
        <w:t>)</w:t>
      </w:r>
      <w:r w:rsidR="00237E0D">
        <w:t>.</w:t>
      </w:r>
      <w:r>
        <w:t xml:space="preserve"> </w:t>
      </w:r>
    </w:p>
    <w:p w14:paraId="29724107" w14:textId="1065628D" w:rsidR="007E2969" w:rsidRDefault="007E2969" w:rsidP="000F3CAB">
      <w:r>
        <w:t xml:space="preserve">Similar requirements based </w:t>
      </w:r>
      <w:proofErr w:type="gramStart"/>
      <w:r>
        <w:t>min(</w:t>
      </w:r>
      <w:proofErr w:type="gramEnd"/>
      <w:r>
        <w:t>T</w:t>
      </w:r>
      <w:r w:rsidRPr="00C80F2A">
        <w:rPr>
          <w:vertAlign w:val="subscript"/>
        </w:rPr>
        <w:t>SSB1</w:t>
      </w:r>
      <w:r>
        <w:t>, T</w:t>
      </w:r>
      <w:r w:rsidRPr="00C80F2A">
        <w:rPr>
          <w:vertAlign w:val="subscript"/>
        </w:rPr>
        <w:t>SSB2</w:t>
      </w:r>
      <w:r>
        <w:t>) on are expected to be applicable for candidate beam prediction.</w:t>
      </w:r>
    </w:p>
    <w:p w14:paraId="4D41AD68" w14:textId="5983114B" w:rsidR="007E2969" w:rsidRPr="000F3CAB" w:rsidRDefault="00176924" w:rsidP="000F3CAB">
      <w:r>
        <w:rPr>
          <w:b/>
          <w:bCs/>
        </w:rPr>
        <w:t>Proposal</w:t>
      </w:r>
      <w:r w:rsidR="007E2969" w:rsidRPr="007E2969">
        <w:rPr>
          <w:b/>
          <w:bCs/>
        </w:rPr>
        <w:t xml:space="preserve"> </w:t>
      </w:r>
      <w:r>
        <w:rPr>
          <w:b/>
          <w:bCs/>
        </w:rPr>
        <w:t>5</w:t>
      </w:r>
      <w:r w:rsidR="007E2969" w:rsidRPr="007E2969">
        <w:rPr>
          <w:b/>
          <w:bCs/>
        </w:rPr>
        <w:t>:</w:t>
      </w:r>
      <w:r w:rsidR="007E2969">
        <w:t xml:space="preserve"> RAN4 to investigate whether for CBD requirements in the transition phase can be defined based on </w:t>
      </w:r>
      <w:proofErr w:type="gramStart"/>
      <w:r w:rsidR="007E2969">
        <w:t>min(</w:t>
      </w:r>
      <w:proofErr w:type="gramEnd"/>
      <w:r w:rsidR="007E2969">
        <w:t>T</w:t>
      </w:r>
      <w:r w:rsidR="007E2969" w:rsidRPr="00C80F2A">
        <w:rPr>
          <w:vertAlign w:val="subscript"/>
        </w:rPr>
        <w:t>SSB1</w:t>
      </w:r>
      <w:r w:rsidR="007E2969">
        <w:t>, T</w:t>
      </w:r>
      <w:r w:rsidR="007E2969" w:rsidRPr="00C80F2A">
        <w:rPr>
          <w:vertAlign w:val="subscript"/>
        </w:rPr>
        <w:t>SSB2</w:t>
      </w:r>
      <w:r w:rsidR="007E2969">
        <w:t>).</w:t>
      </w:r>
    </w:p>
    <w:bookmarkEnd w:id="1"/>
    <w:p w14:paraId="3A84A802" w14:textId="5FCDD2CC" w:rsidR="00F40F7A" w:rsidRDefault="00374C61" w:rsidP="00EE3B1E">
      <w:pPr>
        <w:pStyle w:val="Heading1"/>
        <w:rPr>
          <w:lang w:val="en-US"/>
        </w:rPr>
      </w:pPr>
      <w:r w:rsidRPr="00B56FFA">
        <w:rPr>
          <w:lang w:val="en-US"/>
        </w:rPr>
        <w:t>Conclusions</w:t>
      </w:r>
    </w:p>
    <w:p w14:paraId="7C631BDE" w14:textId="0BE9B7D0" w:rsidR="00E37B0D" w:rsidRDefault="00A12E9B" w:rsidP="00E37B0D">
      <w:r>
        <w:t>In this paper we provided our views on several of the open issues identified in RAN4 #112bis. Our observations and proposals are summarized as follows:</w:t>
      </w:r>
    </w:p>
    <w:p w14:paraId="5162F685" w14:textId="02ADF4BF" w:rsidR="00176924" w:rsidRDefault="00176924" w:rsidP="00176924">
      <w:pPr>
        <w:rPr>
          <w:lang w:eastAsia="zh-CN"/>
        </w:rPr>
      </w:pPr>
      <w:r w:rsidRPr="000710CF">
        <w:rPr>
          <w:b/>
          <w:bCs/>
          <w:lang w:eastAsia="zh-CN"/>
        </w:rPr>
        <w:t>Proposal 1:</w:t>
      </w:r>
      <w:r>
        <w:rPr>
          <w:lang w:eastAsia="zh-CN"/>
        </w:rPr>
        <w:t xml:space="preserve"> RAN4 does not define requirements for SSB adaptation in idle mode. </w:t>
      </w:r>
    </w:p>
    <w:p w14:paraId="6A1BC99F" w14:textId="7EF6AA60" w:rsidR="00176924" w:rsidRDefault="00176924" w:rsidP="00176924">
      <w:pPr>
        <w:rPr>
          <w:lang w:eastAsia="zh-CN"/>
        </w:rPr>
      </w:pPr>
      <w:r w:rsidRPr="00962ECE">
        <w:rPr>
          <w:b/>
          <w:bCs/>
          <w:lang w:eastAsia="zh-CN"/>
        </w:rPr>
        <w:t>Proposal 2:</w:t>
      </w:r>
      <w:r>
        <w:rPr>
          <w:lang w:eastAsia="zh-CN"/>
        </w:rPr>
        <w:t xml:space="preserve"> RAN4 should not discuss requirements that depend on the SMTC window </w:t>
      </w:r>
      <w:proofErr w:type="gramStart"/>
      <w:r>
        <w:rPr>
          <w:lang w:eastAsia="zh-CN"/>
        </w:rPr>
        <w:t>as long as</w:t>
      </w:r>
      <w:proofErr w:type="gramEnd"/>
      <w:r>
        <w:rPr>
          <w:lang w:eastAsia="zh-CN"/>
        </w:rPr>
        <w:t xml:space="preserve"> no answer from RAN2 has been received.</w:t>
      </w:r>
    </w:p>
    <w:p w14:paraId="4E05276B" w14:textId="1CC4DE36" w:rsidR="00176924" w:rsidRDefault="00176924" w:rsidP="00176924">
      <w:pPr>
        <w:rPr>
          <w:lang w:eastAsia="zh-CN"/>
        </w:rPr>
      </w:pPr>
      <w:r w:rsidRPr="00CD18E2">
        <w:rPr>
          <w:b/>
          <w:bCs/>
          <w:lang w:eastAsia="zh-CN"/>
        </w:rPr>
        <w:t>Observation 1:</w:t>
      </w:r>
      <w:r>
        <w:rPr>
          <w:lang w:eastAsia="zh-CN"/>
        </w:rPr>
        <w:t xml:space="preserve"> Transition requirements are already defined for e.g., beam failure detection and L3 measurements when the configuration changes. The underlying principles should also be applied when SSB periodicity is adapted. </w:t>
      </w:r>
    </w:p>
    <w:p w14:paraId="3F2E2548" w14:textId="09316235" w:rsidR="00176924" w:rsidRDefault="00176924" w:rsidP="00176924">
      <w:pPr>
        <w:rPr>
          <w:lang w:eastAsia="zh-CN"/>
        </w:rPr>
      </w:pPr>
      <w:r w:rsidRPr="000F3CAB">
        <w:rPr>
          <w:b/>
          <w:bCs/>
        </w:rPr>
        <w:t>Observation 2:</w:t>
      </w:r>
      <w:r>
        <w:t xml:space="preserve"> During a transition in SSB periodicity </w:t>
      </w:r>
      <w:r>
        <w:rPr>
          <w:lang w:eastAsia="zh-CN"/>
        </w:rPr>
        <w:t>T</w:t>
      </w:r>
      <w:r w:rsidRPr="000F3CAB">
        <w:rPr>
          <w:vertAlign w:val="subscript"/>
          <w:lang w:eastAsia="zh-CN"/>
        </w:rPr>
        <w:t>SSB</w:t>
      </w:r>
      <w:r>
        <w:t xml:space="preserve">, </w:t>
      </w:r>
      <w:r>
        <w:rPr>
          <w:lang w:eastAsia="zh-CN"/>
        </w:rPr>
        <w:t xml:space="preserve">the shorter measurement period may not contain enough samples to achieve the sufficient measurement accuracy.  </w:t>
      </w:r>
    </w:p>
    <w:p w14:paraId="408EFE90" w14:textId="01D776E4" w:rsidR="00176924" w:rsidRDefault="00176924" w:rsidP="00176924">
      <w:r w:rsidRPr="000F3CAB">
        <w:rPr>
          <w:b/>
          <w:bCs/>
        </w:rPr>
        <w:t>Proposal 3:</w:t>
      </w:r>
      <w:r>
        <w:t xml:space="preserve"> For measurements that are defined based on a measurement period, requirements during the transition phase in case of SSB adaptation should be based on the longer measurement period, i.e., based on the longer of both SSB periodicities, i.e., </w:t>
      </w:r>
      <w:proofErr w:type="gramStart"/>
      <w:r>
        <w:t>max(</w:t>
      </w:r>
      <w:proofErr w:type="gramEnd"/>
      <w:r>
        <w:t>T</w:t>
      </w:r>
      <w:r w:rsidRPr="00C80F2A">
        <w:rPr>
          <w:vertAlign w:val="subscript"/>
        </w:rPr>
        <w:t>SSB1</w:t>
      </w:r>
      <w:r>
        <w:t>, T</w:t>
      </w:r>
      <w:r w:rsidRPr="00C80F2A">
        <w:rPr>
          <w:vertAlign w:val="subscript"/>
        </w:rPr>
        <w:t>SSB2</w:t>
      </w:r>
      <w:r>
        <w:t xml:space="preserve">).  </w:t>
      </w:r>
    </w:p>
    <w:p w14:paraId="32097107" w14:textId="77777777" w:rsidR="00176924" w:rsidRDefault="00176924" w:rsidP="00176924">
      <w:r w:rsidRPr="00C80F2A">
        <w:rPr>
          <w:b/>
          <w:bCs/>
        </w:rPr>
        <w:t>Observation 3:</w:t>
      </w:r>
      <w:r>
        <w:t xml:space="preserve"> In case of beam failure detection, requirements during the transition phase are based on the more stringent evaluation period, i.e., the shorter one of both evaluation periods. </w:t>
      </w:r>
    </w:p>
    <w:p w14:paraId="2E2F5C85" w14:textId="478D7E5B" w:rsidR="00176924" w:rsidRDefault="00176924" w:rsidP="00176924">
      <w:r w:rsidRPr="00237E0D">
        <w:rPr>
          <w:b/>
          <w:bCs/>
        </w:rPr>
        <w:t>Proposal 4:</w:t>
      </w:r>
      <w:r>
        <w:t xml:space="preserve"> In case of beam failure detection, requirements for the transition phase should be based on </w:t>
      </w:r>
      <w:proofErr w:type="gramStart"/>
      <w:r>
        <w:t>min(</w:t>
      </w:r>
      <w:proofErr w:type="gramEnd"/>
      <w:r>
        <w:t>T</w:t>
      </w:r>
      <w:r w:rsidRPr="00C80F2A">
        <w:rPr>
          <w:vertAlign w:val="subscript"/>
        </w:rPr>
        <w:t>SSB1</w:t>
      </w:r>
      <w:r>
        <w:t>, T</w:t>
      </w:r>
      <w:r w:rsidRPr="00C80F2A">
        <w:rPr>
          <w:vertAlign w:val="subscript"/>
        </w:rPr>
        <w:t>SSB2</w:t>
      </w:r>
      <w:r>
        <w:t xml:space="preserve">). </w:t>
      </w:r>
    </w:p>
    <w:p w14:paraId="42195041" w14:textId="0D99E8D6" w:rsidR="00176924" w:rsidRPr="000F3CAB" w:rsidRDefault="00176924" w:rsidP="00176924">
      <w:r>
        <w:rPr>
          <w:b/>
          <w:bCs/>
        </w:rPr>
        <w:t>Proposal</w:t>
      </w:r>
      <w:r w:rsidRPr="007E2969">
        <w:rPr>
          <w:b/>
          <w:bCs/>
        </w:rPr>
        <w:t xml:space="preserve"> </w:t>
      </w:r>
      <w:r>
        <w:rPr>
          <w:b/>
          <w:bCs/>
        </w:rPr>
        <w:t>5</w:t>
      </w:r>
      <w:r w:rsidRPr="007E2969">
        <w:rPr>
          <w:b/>
          <w:bCs/>
        </w:rPr>
        <w:t>:</w:t>
      </w:r>
      <w:r>
        <w:t xml:space="preserve"> RAN4 to investigate whether for CBD requirements in the transition phase can be defined based on </w:t>
      </w:r>
      <w:proofErr w:type="gramStart"/>
      <w:r>
        <w:t>min(</w:t>
      </w:r>
      <w:proofErr w:type="gramEnd"/>
      <w:r>
        <w:t>T</w:t>
      </w:r>
      <w:r w:rsidRPr="00C80F2A">
        <w:rPr>
          <w:vertAlign w:val="subscript"/>
        </w:rPr>
        <w:t>SSB1</w:t>
      </w:r>
      <w:r>
        <w:t>, T</w:t>
      </w:r>
      <w:r w:rsidRPr="00C80F2A">
        <w:rPr>
          <w:vertAlign w:val="subscript"/>
        </w:rPr>
        <w:t>SSB2</w:t>
      </w:r>
      <w:r>
        <w:t>).</w:t>
      </w:r>
    </w:p>
    <w:p w14:paraId="7662BBF9" w14:textId="77777777" w:rsidR="002E4881" w:rsidRDefault="002E4881" w:rsidP="00C1077F">
      <w:pPr>
        <w:pStyle w:val="Heading1"/>
        <w:rPr>
          <w:lang w:val="en-US"/>
        </w:rPr>
      </w:pPr>
      <w:r w:rsidRPr="00B56FFA">
        <w:rPr>
          <w:lang w:val="en-US"/>
        </w:rPr>
        <w:t>References</w:t>
      </w:r>
    </w:p>
    <w:p w14:paraId="35EB1D6B" w14:textId="20F654FA" w:rsidR="005773DD" w:rsidRDefault="005773DD" w:rsidP="005773DD">
      <w:pPr>
        <w:pStyle w:val="ListParagraph"/>
        <w:numPr>
          <w:ilvl w:val="0"/>
          <w:numId w:val="17"/>
        </w:numPr>
      </w:pPr>
      <w:bookmarkStart w:id="3" w:name="_Ref181338610"/>
      <w:r>
        <w:t>R4-2412508, Work plan for R19 NES, RAN4 #112, August 2024</w:t>
      </w:r>
      <w:bookmarkEnd w:id="3"/>
    </w:p>
    <w:p w14:paraId="07A6DA88" w14:textId="42CC627D" w:rsidR="00C125D5" w:rsidRDefault="00170EDD" w:rsidP="005526F0">
      <w:pPr>
        <w:pStyle w:val="ListParagraph"/>
        <w:numPr>
          <w:ilvl w:val="0"/>
          <w:numId w:val="17"/>
        </w:numPr>
      </w:pPr>
      <w:bookmarkStart w:id="4" w:name="_Ref181368417"/>
      <w:r>
        <w:t>R4-21</w:t>
      </w:r>
      <w:r w:rsidR="004566F1">
        <w:t>4</w:t>
      </w:r>
      <w:r>
        <w:t>6860, WF on RRM requirements for Netw_Energy_NR_eng_Part2, RAN4 #112bis, October 2024</w:t>
      </w:r>
      <w:bookmarkEnd w:id="4"/>
    </w:p>
    <w:p w14:paraId="7C47387E" w14:textId="0DB23878" w:rsidR="004566F1" w:rsidRDefault="004566F1" w:rsidP="005526F0">
      <w:pPr>
        <w:pStyle w:val="ListParagraph"/>
        <w:numPr>
          <w:ilvl w:val="0"/>
          <w:numId w:val="17"/>
        </w:numPr>
      </w:pPr>
      <w:bookmarkStart w:id="5" w:name="_Ref181368438"/>
      <w:r w:rsidRPr="002C1E1D">
        <w:rPr>
          <w:lang w:eastAsia="zh-CN"/>
        </w:rPr>
        <w:t>R4-2415663</w:t>
      </w:r>
      <w:r>
        <w:rPr>
          <w:lang w:eastAsia="zh-CN"/>
        </w:rPr>
        <w:t xml:space="preserve">, Topic summary for [112bis][216], </w:t>
      </w:r>
      <w:r>
        <w:t>Netw_Energy_NR_eng_Part2, RAN4 #112bis, October 2024</w:t>
      </w:r>
      <w:bookmarkEnd w:id="5"/>
    </w:p>
    <w:p w14:paraId="0B61EEFE" w14:textId="77777777" w:rsidR="004566F1" w:rsidRDefault="004566F1" w:rsidP="004566F1">
      <w:pPr>
        <w:pStyle w:val="ListParagraph"/>
        <w:numPr>
          <w:ilvl w:val="0"/>
          <w:numId w:val="17"/>
        </w:numPr>
      </w:pPr>
      <w:bookmarkStart w:id="6" w:name="_Ref181361651"/>
      <w:r>
        <w:t>R4-2416911, LS on SSB adaptation, RAN4 #112bis, October 2024</w:t>
      </w:r>
      <w:bookmarkEnd w:id="6"/>
    </w:p>
    <w:p w14:paraId="47D682BA" w14:textId="1AC0A9B9" w:rsidR="004566F1" w:rsidRPr="005526F0" w:rsidRDefault="004566F1" w:rsidP="004566F1">
      <w:pPr>
        <w:pStyle w:val="ListParagraph"/>
        <w:numPr>
          <w:ilvl w:val="0"/>
          <w:numId w:val="17"/>
        </w:numPr>
      </w:pPr>
      <w:bookmarkStart w:id="7" w:name="_Ref181361654"/>
      <w:r>
        <w:t>R4-2416913, LS on SSB relation in on-demand SSB and SSB adaptation on SCell, RAN4 #112bis, October 2024</w:t>
      </w:r>
      <w:bookmarkEnd w:id="7"/>
    </w:p>
    <w:sectPr w:rsidR="004566F1" w:rsidRPr="005526F0" w:rsidSect="002A2CB4">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2B33B7" w14:textId="77777777" w:rsidR="00094AF6" w:rsidRDefault="00094AF6">
      <w:r>
        <w:separator/>
      </w:r>
    </w:p>
  </w:endnote>
  <w:endnote w:type="continuationSeparator" w:id="0">
    <w:p w14:paraId="0FE7B489" w14:textId="77777777" w:rsidR="00094AF6" w:rsidRDefault="00094AF6">
      <w:r>
        <w:continuationSeparator/>
      </w:r>
    </w:p>
  </w:endnote>
  <w:endnote w:type="continuationNotice" w:id="1">
    <w:p w14:paraId="41589BEA" w14:textId="77777777" w:rsidR="00094AF6" w:rsidRDefault="00094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78E442" w14:textId="77777777" w:rsidR="00094AF6" w:rsidRDefault="00094AF6">
      <w:r>
        <w:separator/>
      </w:r>
    </w:p>
  </w:footnote>
  <w:footnote w:type="continuationSeparator" w:id="0">
    <w:p w14:paraId="16B842B1" w14:textId="77777777" w:rsidR="00094AF6" w:rsidRDefault="00094AF6">
      <w:r>
        <w:continuationSeparator/>
      </w:r>
    </w:p>
  </w:footnote>
  <w:footnote w:type="continuationNotice" w:id="1">
    <w:p w14:paraId="676EABAA" w14:textId="77777777" w:rsidR="00094AF6" w:rsidRDefault="00094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96BC0"/>
    <w:multiLevelType w:val="hybridMultilevel"/>
    <w:tmpl w:val="D1B8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4"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6"/>
  </w:num>
  <w:num w:numId="2" w16cid:durableId="870923146">
    <w:abstractNumId w:val="2"/>
  </w:num>
  <w:num w:numId="3" w16cid:durableId="785389733">
    <w:abstractNumId w:val="9"/>
  </w:num>
  <w:num w:numId="4" w16cid:durableId="1072851090">
    <w:abstractNumId w:val="16"/>
  </w:num>
  <w:num w:numId="5" w16cid:durableId="1338845787">
    <w:abstractNumId w:val="19"/>
  </w:num>
  <w:num w:numId="6" w16cid:durableId="1366056817">
    <w:abstractNumId w:val="20"/>
  </w:num>
  <w:num w:numId="7" w16cid:durableId="662781214">
    <w:abstractNumId w:val="18"/>
  </w:num>
  <w:num w:numId="8" w16cid:durableId="1611009480">
    <w:abstractNumId w:val="14"/>
  </w:num>
  <w:num w:numId="9" w16cid:durableId="1541281856">
    <w:abstractNumId w:val="3"/>
  </w:num>
  <w:num w:numId="10" w16cid:durableId="1194541630">
    <w:abstractNumId w:val="21"/>
  </w:num>
  <w:num w:numId="11" w16cid:durableId="339699112">
    <w:abstractNumId w:val="10"/>
  </w:num>
  <w:num w:numId="12" w16cid:durableId="465270902">
    <w:abstractNumId w:val="5"/>
  </w:num>
  <w:num w:numId="13" w16cid:durableId="2145779748">
    <w:abstractNumId w:val="4"/>
  </w:num>
  <w:num w:numId="14" w16cid:durableId="2130970816">
    <w:abstractNumId w:val="12"/>
  </w:num>
  <w:num w:numId="15" w16cid:durableId="1296370644">
    <w:abstractNumId w:val="17"/>
  </w:num>
  <w:num w:numId="16" w16cid:durableId="1658412998">
    <w:abstractNumId w:val="15"/>
  </w:num>
  <w:num w:numId="17" w16cid:durableId="1588730628">
    <w:abstractNumId w:val="7"/>
  </w:num>
  <w:num w:numId="18" w16cid:durableId="78404807">
    <w:abstractNumId w:val="1"/>
  </w:num>
  <w:num w:numId="19" w16cid:durableId="824274728">
    <w:abstractNumId w:val="8"/>
  </w:num>
  <w:num w:numId="20" w16cid:durableId="1147088077">
    <w:abstractNumId w:val="11"/>
  </w:num>
  <w:num w:numId="21" w16cid:durableId="123057614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5E7"/>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3CF"/>
    <w:rsid w:val="000116BF"/>
    <w:rsid w:val="000119B7"/>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AE0"/>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3C"/>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0CF"/>
    <w:rsid w:val="00071147"/>
    <w:rsid w:val="0007118F"/>
    <w:rsid w:val="000711C1"/>
    <w:rsid w:val="00071221"/>
    <w:rsid w:val="000713A5"/>
    <w:rsid w:val="000715A3"/>
    <w:rsid w:val="0007162A"/>
    <w:rsid w:val="000716FB"/>
    <w:rsid w:val="00071740"/>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75"/>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B5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AF6"/>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0"/>
    <w:rsid w:val="000A1736"/>
    <w:rsid w:val="000A17B9"/>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96B"/>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CAB"/>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0EDD"/>
    <w:rsid w:val="001711B9"/>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924"/>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10B"/>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4B"/>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AF1"/>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56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027"/>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C8"/>
    <w:rsid w:val="002349C5"/>
    <w:rsid w:val="00234B73"/>
    <w:rsid w:val="00234D9D"/>
    <w:rsid w:val="00235025"/>
    <w:rsid w:val="00235080"/>
    <w:rsid w:val="002353C5"/>
    <w:rsid w:val="00235581"/>
    <w:rsid w:val="00235698"/>
    <w:rsid w:val="00235789"/>
    <w:rsid w:val="002358AB"/>
    <w:rsid w:val="00235BA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37E0D"/>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8C"/>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1D"/>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5F"/>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AE2"/>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2FE"/>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74"/>
    <w:rsid w:val="002F5881"/>
    <w:rsid w:val="002F5A7F"/>
    <w:rsid w:val="002F5B12"/>
    <w:rsid w:val="002F5D83"/>
    <w:rsid w:val="002F5FDA"/>
    <w:rsid w:val="002F6120"/>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DAC"/>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C3"/>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07E"/>
    <w:rsid w:val="003224B5"/>
    <w:rsid w:val="003228E9"/>
    <w:rsid w:val="00322AFC"/>
    <w:rsid w:val="00322BC3"/>
    <w:rsid w:val="00322C2B"/>
    <w:rsid w:val="00322E3B"/>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61"/>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D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6F4"/>
    <w:rsid w:val="003567C9"/>
    <w:rsid w:val="00356CEC"/>
    <w:rsid w:val="00356D54"/>
    <w:rsid w:val="00356EBB"/>
    <w:rsid w:val="00356F7C"/>
    <w:rsid w:val="00357203"/>
    <w:rsid w:val="0035727E"/>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C9"/>
    <w:rsid w:val="003640E0"/>
    <w:rsid w:val="00364131"/>
    <w:rsid w:val="00364261"/>
    <w:rsid w:val="00364282"/>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039"/>
    <w:rsid w:val="003665C5"/>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4F63"/>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36"/>
    <w:rsid w:val="00387456"/>
    <w:rsid w:val="003875A7"/>
    <w:rsid w:val="003875C5"/>
    <w:rsid w:val="00387675"/>
    <w:rsid w:val="00387771"/>
    <w:rsid w:val="0038780F"/>
    <w:rsid w:val="00387866"/>
    <w:rsid w:val="00387B2B"/>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3E26"/>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34"/>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771"/>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D8E"/>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F7B"/>
    <w:rsid w:val="003F0FD4"/>
    <w:rsid w:val="003F0FEC"/>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8CC"/>
    <w:rsid w:val="003F7908"/>
    <w:rsid w:val="003F7A7C"/>
    <w:rsid w:val="003F7DFF"/>
    <w:rsid w:val="003F7FCF"/>
    <w:rsid w:val="00400093"/>
    <w:rsid w:val="0040015E"/>
    <w:rsid w:val="00400427"/>
    <w:rsid w:val="0040059A"/>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2C"/>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522"/>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A7C"/>
    <w:rsid w:val="00455E20"/>
    <w:rsid w:val="00455E86"/>
    <w:rsid w:val="00455EEE"/>
    <w:rsid w:val="00456114"/>
    <w:rsid w:val="0045623E"/>
    <w:rsid w:val="00456369"/>
    <w:rsid w:val="00456571"/>
    <w:rsid w:val="004566F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AB"/>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8D6"/>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C4"/>
    <w:rsid w:val="004D2855"/>
    <w:rsid w:val="004D2870"/>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66C"/>
    <w:rsid w:val="004D46F0"/>
    <w:rsid w:val="004D4764"/>
    <w:rsid w:val="004D481E"/>
    <w:rsid w:val="004D48E3"/>
    <w:rsid w:val="004D4912"/>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66C"/>
    <w:rsid w:val="004D7885"/>
    <w:rsid w:val="004E0033"/>
    <w:rsid w:val="004E00F1"/>
    <w:rsid w:val="004E0102"/>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48D"/>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B0F"/>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88A"/>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213"/>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C36"/>
    <w:rsid w:val="00565D94"/>
    <w:rsid w:val="00565DA2"/>
    <w:rsid w:val="00565E25"/>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DD"/>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5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6D3"/>
    <w:rsid w:val="005E48F7"/>
    <w:rsid w:val="005E4CCB"/>
    <w:rsid w:val="005E52C1"/>
    <w:rsid w:val="005E545D"/>
    <w:rsid w:val="005E554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C98"/>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4FF8"/>
    <w:rsid w:val="005F5063"/>
    <w:rsid w:val="005F5201"/>
    <w:rsid w:val="005F521D"/>
    <w:rsid w:val="005F523F"/>
    <w:rsid w:val="005F528C"/>
    <w:rsid w:val="005F5362"/>
    <w:rsid w:val="005F547B"/>
    <w:rsid w:val="005F556F"/>
    <w:rsid w:val="005F5AE1"/>
    <w:rsid w:val="005F5C3D"/>
    <w:rsid w:val="005F64FD"/>
    <w:rsid w:val="005F660A"/>
    <w:rsid w:val="005F6697"/>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36"/>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2F4D"/>
    <w:rsid w:val="00623427"/>
    <w:rsid w:val="0062347B"/>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3BB"/>
    <w:rsid w:val="00644511"/>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367"/>
    <w:rsid w:val="0067538E"/>
    <w:rsid w:val="006753AF"/>
    <w:rsid w:val="006754D4"/>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1FA"/>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5E36"/>
    <w:rsid w:val="00696244"/>
    <w:rsid w:val="00696441"/>
    <w:rsid w:val="0069677F"/>
    <w:rsid w:val="006969D6"/>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55C"/>
    <w:rsid w:val="006A2811"/>
    <w:rsid w:val="006A2947"/>
    <w:rsid w:val="006A2BF5"/>
    <w:rsid w:val="006A2D0E"/>
    <w:rsid w:val="006A2E66"/>
    <w:rsid w:val="006A2FFF"/>
    <w:rsid w:val="006A30E8"/>
    <w:rsid w:val="006A312C"/>
    <w:rsid w:val="006A3227"/>
    <w:rsid w:val="006A3396"/>
    <w:rsid w:val="006A39BE"/>
    <w:rsid w:val="006A39BF"/>
    <w:rsid w:val="006A3A83"/>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0FF"/>
    <w:rsid w:val="006B2143"/>
    <w:rsid w:val="006B21E9"/>
    <w:rsid w:val="006B242D"/>
    <w:rsid w:val="006B2431"/>
    <w:rsid w:val="006B2922"/>
    <w:rsid w:val="006B29A6"/>
    <w:rsid w:val="006B3018"/>
    <w:rsid w:val="006B348C"/>
    <w:rsid w:val="006B3493"/>
    <w:rsid w:val="006B3662"/>
    <w:rsid w:val="006B370D"/>
    <w:rsid w:val="006B3843"/>
    <w:rsid w:val="006B38B8"/>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77C"/>
    <w:rsid w:val="006C6CEA"/>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776"/>
    <w:rsid w:val="00702A19"/>
    <w:rsid w:val="00702B2D"/>
    <w:rsid w:val="007032E6"/>
    <w:rsid w:val="00703566"/>
    <w:rsid w:val="007036E5"/>
    <w:rsid w:val="00703D8A"/>
    <w:rsid w:val="00703FA9"/>
    <w:rsid w:val="007040DA"/>
    <w:rsid w:val="00704123"/>
    <w:rsid w:val="00704184"/>
    <w:rsid w:val="00704641"/>
    <w:rsid w:val="007047A7"/>
    <w:rsid w:val="0070499D"/>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08C"/>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B"/>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574"/>
    <w:rsid w:val="007645A2"/>
    <w:rsid w:val="0076471F"/>
    <w:rsid w:val="00764874"/>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94E"/>
    <w:rsid w:val="00771BDA"/>
    <w:rsid w:val="00771CBD"/>
    <w:rsid w:val="00771EFA"/>
    <w:rsid w:val="007721AD"/>
    <w:rsid w:val="00772232"/>
    <w:rsid w:val="00772772"/>
    <w:rsid w:val="007728F4"/>
    <w:rsid w:val="00772A0E"/>
    <w:rsid w:val="00772D15"/>
    <w:rsid w:val="00772DC3"/>
    <w:rsid w:val="00772F45"/>
    <w:rsid w:val="00772FCB"/>
    <w:rsid w:val="00773197"/>
    <w:rsid w:val="007733C4"/>
    <w:rsid w:val="00773464"/>
    <w:rsid w:val="00773557"/>
    <w:rsid w:val="0077385B"/>
    <w:rsid w:val="00773989"/>
    <w:rsid w:val="00773C6E"/>
    <w:rsid w:val="00773CCA"/>
    <w:rsid w:val="00773D0F"/>
    <w:rsid w:val="00773D63"/>
    <w:rsid w:val="00773EBA"/>
    <w:rsid w:val="00773EC7"/>
    <w:rsid w:val="0077438C"/>
    <w:rsid w:val="007743A1"/>
    <w:rsid w:val="007744EF"/>
    <w:rsid w:val="00774A9A"/>
    <w:rsid w:val="00774BB2"/>
    <w:rsid w:val="00774C6A"/>
    <w:rsid w:val="00774CF7"/>
    <w:rsid w:val="00774DFE"/>
    <w:rsid w:val="00774E5B"/>
    <w:rsid w:val="00775032"/>
    <w:rsid w:val="0077513A"/>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67"/>
    <w:rsid w:val="007924B1"/>
    <w:rsid w:val="007926B7"/>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0D60"/>
    <w:rsid w:val="007B1061"/>
    <w:rsid w:val="007B14AE"/>
    <w:rsid w:val="007B14D6"/>
    <w:rsid w:val="007B1908"/>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E13"/>
    <w:rsid w:val="007B50A8"/>
    <w:rsid w:val="007B50AF"/>
    <w:rsid w:val="007B550D"/>
    <w:rsid w:val="007B58F8"/>
    <w:rsid w:val="007B5A66"/>
    <w:rsid w:val="007B5B8E"/>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69"/>
    <w:rsid w:val="007E29F1"/>
    <w:rsid w:val="007E2B64"/>
    <w:rsid w:val="007E2B9D"/>
    <w:rsid w:val="007E2D4C"/>
    <w:rsid w:val="007E2EBD"/>
    <w:rsid w:val="007E2FC8"/>
    <w:rsid w:val="007E3182"/>
    <w:rsid w:val="007E335D"/>
    <w:rsid w:val="007E36F8"/>
    <w:rsid w:val="007E3883"/>
    <w:rsid w:val="007E42F2"/>
    <w:rsid w:val="007E4470"/>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7E"/>
    <w:rsid w:val="00803E2E"/>
    <w:rsid w:val="00803EAD"/>
    <w:rsid w:val="00803FD6"/>
    <w:rsid w:val="0080401E"/>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44"/>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BE8"/>
    <w:rsid w:val="00845E1D"/>
    <w:rsid w:val="00845F51"/>
    <w:rsid w:val="00846049"/>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3D8"/>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D6E"/>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0EE"/>
    <w:rsid w:val="00891195"/>
    <w:rsid w:val="008913F1"/>
    <w:rsid w:val="00891548"/>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13"/>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57"/>
    <w:rsid w:val="008D2AA8"/>
    <w:rsid w:val="008D2AC2"/>
    <w:rsid w:val="008D2DD8"/>
    <w:rsid w:val="008D2E67"/>
    <w:rsid w:val="008D30F5"/>
    <w:rsid w:val="008D3208"/>
    <w:rsid w:val="008D3321"/>
    <w:rsid w:val="008D356E"/>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190"/>
    <w:rsid w:val="008E225F"/>
    <w:rsid w:val="008E2562"/>
    <w:rsid w:val="008E29A3"/>
    <w:rsid w:val="008E2A65"/>
    <w:rsid w:val="008E2AA8"/>
    <w:rsid w:val="008E2B47"/>
    <w:rsid w:val="008E2C9C"/>
    <w:rsid w:val="008E2D13"/>
    <w:rsid w:val="008E2E81"/>
    <w:rsid w:val="008E2E8C"/>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C60"/>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2F50"/>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38C"/>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AAE"/>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2ECE"/>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C7B"/>
    <w:rsid w:val="009A1DFC"/>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E23"/>
    <w:rsid w:val="009C2F4F"/>
    <w:rsid w:val="009C3072"/>
    <w:rsid w:val="009C30DE"/>
    <w:rsid w:val="009C31CB"/>
    <w:rsid w:val="009C3873"/>
    <w:rsid w:val="009C38CD"/>
    <w:rsid w:val="009C3920"/>
    <w:rsid w:val="009C3C51"/>
    <w:rsid w:val="009C3CB7"/>
    <w:rsid w:val="009C3CD4"/>
    <w:rsid w:val="009C3D88"/>
    <w:rsid w:val="009C42A3"/>
    <w:rsid w:val="009C4455"/>
    <w:rsid w:val="009C4B76"/>
    <w:rsid w:val="009C4E0C"/>
    <w:rsid w:val="009C520B"/>
    <w:rsid w:val="009C529C"/>
    <w:rsid w:val="009C52A9"/>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B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3DA"/>
    <w:rsid w:val="00A0243E"/>
    <w:rsid w:val="00A02721"/>
    <w:rsid w:val="00A02870"/>
    <w:rsid w:val="00A02B26"/>
    <w:rsid w:val="00A02BEC"/>
    <w:rsid w:val="00A02C96"/>
    <w:rsid w:val="00A02D52"/>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CDD"/>
    <w:rsid w:val="00A11E0F"/>
    <w:rsid w:val="00A11E15"/>
    <w:rsid w:val="00A12019"/>
    <w:rsid w:val="00A12206"/>
    <w:rsid w:val="00A12301"/>
    <w:rsid w:val="00A1242B"/>
    <w:rsid w:val="00A126FA"/>
    <w:rsid w:val="00A12929"/>
    <w:rsid w:val="00A12A73"/>
    <w:rsid w:val="00A12B0A"/>
    <w:rsid w:val="00A12BEE"/>
    <w:rsid w:val="00A12C43"/>
    <w:rsid w:val="00A12E9B"/>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CD1"/>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4F0"/>
    <w:rsid w:val="00A33866"/>
    <w:rsid w:val="00A3393A"/>
    <w:rsid w:val="00A3393D"/>
    <w:rsid w:val="00A33B91"/>
    <w:rsid w:val="00A33D5C"/>
    <w:rsid w:val="00A33E60"/>
    <w:rsid w:val="00A3400E"/>
    <w:rsid w:val="00A34678"/>
    <w:rsid w:val="00A34685"/>
    <w:rsid w:val="00A347E4"/>
    <w:rsid w:val="00A34B18"/>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761"/>
    <w:rsid w:val="00A51C03"/>
    <w:rsid w:val="00A51DA7"/>
    <w:rsid w:val="00A521E0"/>
    <w:rsid w:val="00A52265"/>
    <w:rsid w:val="00A522B1"/>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1FDC"/>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5AF"/>
    <w:rsid w:val="00A67721"/>
    <w:rsid w:val="00A677C1"/>
    <w:rsid w:val="00A67884"/>
    <w:rsid w:val="00A678EA"/>
    <w:rsid w:val="00A67946"/>
    <w:rsid w:val="00A67A35"/>
    <w:rsid w:val="00A67A8E"/>
    <w:rsid w:val="00A67AC6"/>
    <w:rsid w:val="00A67E3E"/>
    <w:rsid w:val="00A7014A"/>
    <w:rsid w:val="00A70191"/>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706"/>
    <w:rsid w:val="00A83BF1"/>
    <w:rsid w:val="00A83CA0"/>
    <w:rsid w:val="00A83D12"/>
    <w:rsid w:val="00A83D3E"/>
    <w:rsid w:val="00A84298"/>
    <w:rsid w:val="00A844CE"/>
    <w:rsid w:val="00A84527"/>
    <w:rsid w:val="00A8455B"/>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435A"/>
    <w:rsid w:val="00AA461D"/>
    <w:rsid w:val="00AA46B8"/>
    <w:rsid w:val="00AA4779"/>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46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50C"/>
    <w:rsid w:val="00AB2857"/>
    <w:rsid w:val="00AB29C5"/>
    <w:rsid w:val="00AB2A5F"/>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42C"/>
    <w:rsid w:val="00AB6445"/>
    <w:rsid w:val="00AB644A"/>
    <w:rsid w:val="00AB6458"/>
    <w:rsid w:val="00AB657D"/>
    <w:rsid w:val="00AB66AA"/>
    <w:rsid w:val="00AB6AA6"/>
    <w:rsid w:val="00AB6CA0"/>
    <w:rsid w:val="00AB6E1B"/>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C48"/>
    <w:rsid w:val="00AC7DE9"/>
    <w:rsid w:val="00AD00AF"/>
    <w:rsid w:val="00AD03E6"/>
    <w:rsid w:val="00AD0766"/>
    <w:rsid w:val="00AD12B8"/>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58"/>
    <w:rsid w:val="00AD6980"/>
    <w:rsid w:val="00AD6A21"/>
    <w:rsid w:val="00AD6C09"/>
    <w:rsid w:val="00AD6C7F"/>
    <w:rsid w:val="00AD6ED7"/>
    <w:rsid w:val="00AD6EF5"/>
    <w:rsid w:val="00AD6F42"/>
    <w:rsid w:val="00AD70C9"/>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89A"/>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2A4"/>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D5"/>
    <w:rsid w:val="00B11D99"/>
    <w:rsid w:val="00B11E29"/>
    <w:rsid w:val="00B11E38"/>
    <w:rsid w:val="00B11F4E"/>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ED"/>
    <w:rsid w:val="00B150D2"/>
    <w:rsid w:val="00B15141"/>
    <w:rsid w:val="00B151C6"/>
    <w:rsid w:val="00B1521D"/>
    <w:rsid w:val="00B155A0"/>
    <w:rsid w:val="00B156C6"/>
    <w:rsid w:val="00B15B44"/>
    <w:rsid w:val="00B15CCE"/>
    <w:rsid w:val="00B15FA9"/>
    <w:rsid w:val="00B16254"/>
    <w:rsid w:val="00B16342"/>
    <w:rsid w:val="00B164C7"/>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20F"/>
    <w:rsid w:val="00B453AD"/>
    <w:rsid w:val="00B45578"/>
    <w:rsid w:val="00B45A61"/>
    <w:rsid w:val="00B45AC0"/>
    <w:rsid w:val="00B45C4D"/>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3C66"/>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252"/>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D43"/>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E0"/>
    <w:rsid w:val="00C05863"/>
    <w:rsid w:val="00C05B4D"/>
    <w:rsid w:val="00C05BE8"/>
    <w:rsid w:val="00C05C20"/>
    <w:rsid w:val="00C05D67"/>
    <w:rsid w:val="00C06031"/>
    <w:rsid w:val="00C06066"/>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08E"/>
    <w:rsid w:val="00C12582"/>
    <w:rsid w:val="00C125D5"/>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3DD"/>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501BE"/>
    <w:rsid w:val="00C50600"/>
    <w:rsid w:val="00C506B5"/>
    <w:rsid w:val="00C506B7"/>
    <w:rsid w:val="00C508B7"/>
    <w:rsid w:val="00C509D3"/>
    <w:rsid w:val="00C50AA6"/>
    <w:rsid w:val="00C50C6F"/>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E90"/>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30"/>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0F2A"/>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00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62"/>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337"/>
    <w:rsid w:val="00CA35EC"/>
    <w:rsid w:val="00CA36F6"/>
    <w:rsid w:val="00CA397F"/>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7F9"/>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8E2"/>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7E4"/>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23"/>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045"/>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1F7"/>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854"/>
    <w:rsid w:val="00D9793D"/>
    <w:rsid w:val="00D97A6A"/>
    <w:rsid w:val="00D97B21"/>
    <w:rsid w:val="00D97C66"/>
    <w:rsid w:val="00D97CE1"/>
    <w:rsid w:val="00D97D08"/>
    <w:rsid w:val="00D97DDF"/>
    <w:rsid w:val="00D97E86"/>
    <w:rsid w:val="00D97E8D"/>
    <w:rsid w:val="00D97FD9"/>
    <w:rsid w:val="00DA000D"/>
    <w:rsid w:val="00DA015E"/>
    <w:rsid w:val="00DA02EC"/>
    <w:rsid w:val="00DA041F"/>
    <w:rsid w:val="00DA0986"/>
    <w:rsid w:val="00DA0A37"/>
    <w:rsid w:val="00DA0A85"/>
    <w:rsid w:val="00DA0B12"/>
    <w:rsid w:val="00DA0FC0"/>
    <w:rsid w:val="00DA10F6"/>
    <w:rsid w:val="00DA11D3"/>
    <w:rsid w:val="00DA193F"/>
    <w:rsid w:val="00DA1ADA"/>
    <w:rsid w:val="00DA1B91"/>
    <w:rsid w:val="00DA1D47"/>
    <w:rsid w:val="00DA1D80"/>
    <w:rsid w:val="00DA1DD2"/>
    <w:rsid w:val="00DA2046"/>
    <w:rsid w:val="00DA2172"/>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49D"/>
    <w:rsid w:val="00DC767B"/>
    <w:rsid w:val="00DC76AC"/>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809"/>
    <w:rsid w:val="00E10B18"/>
    <w:rsid w:val="00E10BE0"/>
    <w:rsid w:val="00E10D04"/>
    <w:rsid w:val="00E10E0E"/>
    <w:rsid w:val="00E11124"/>
    <w:rsid w:val="00E1147B"/>
    <w:rsid w:val="00E114BC"/>
    <w:rsid w:val="00E1152A"/>
    <w:rsid w:val="00E11A10"/>
    <w:rsid w:val="00E11B7C"/>
    <w:rsid w:val="00E11DBE"/>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4039"/>
    <w:rsid w:val="00E14197"/>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B0D"/>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4050"/>
    <w:rsid w:val="00E640C7"/>
    <w:rsid w:val="00E64327"/>
    <w:rsid w:val="00E643D0"/>
    <w:rsid w:val="00E64763"/>
    <w:rsid w:val="00E647DC"/>
    <w:rsid w:val="00E6484F"/>
    <w:rsid w:val="00E64B4F"/>
    <w:rsid w:val="00E64C7B"/>
    <w:rsid w:val="00E65333"/>
    <w:rsid w:val="00E653AD"/>
    <w:rsid w:val="00E65722"/>
    <w:rsid w:val="00E65726"/>
    <w:rsid w:val="00E65A35"/>
    <w:rsid w:val="00E65C87"/>
    <w:rsid w:val="00E65D33"/>
    <w:rsid w:val="00E65E6B"/>
    <w:rsid w:val="00E6610C"/>
    <w:rsid w:val="00E661F1"/>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7041A"/>
    <w:rsid w:val="00E705E5"/>
    <w:rsid w:val="00E7064E"/>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3B"/>
    <w:rsid w:val="00EA475E"/>
    <w:rsid w:val="00EA475F"/>
    <w:rsid w:val="00EA476A"/>
    <w:rsid w:val="00EA47C4"/>
    <w:rsid w:val="00EA49C3"/>
    <w:rsid w:val="00EA4A36"/>
    <w:rsid w:val="00EA4C72"/>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1F0A"/>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6C"/>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48B"/>
    <w:rsid w:val="00EE66B1"/>
    <w:rsid w:val="00EE6768"/>
    <w:rsid w:val="00EE6A63"/>
    <w:rsid w:val="00EE6E05"/>
    <w:rsid w:val="00EE6EA1"/>
    <w:rsid w:val="00EE6F69"/>
    <w:rsid w:val="00EE71ED"/>
    <w:rsid w:val="00EE7286"/>
    <w:rsid w:val="00EE72EF"/>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0FAA"/>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165E"/>
    <w:rsid w:val="00F117D8"/>
    <w:rsid w:val="00F1188E"/>
    <w:rsid w:val="00F11CF5"/>
    <w:rsid w:val="00F11FF0"/>
    <w:rsid w:val="00F12219"/>
    <w:rsid w:val="00F1265F"/>
    <w:rsid w:val="00F12768"/>
    <w:rsid w:val="00F12A26"/>
    <w:rsid w:val="00F12A79"/>
    <w:rsid w:val="00F12B3D"/>
    <w:rsid w:val="00F12CC1"/>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8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D56"/>
    <w:rsid w:val="00F20015"/>
    <w:rsid w:val="00F20046"/>
    <w:rsid w:val="00F20242"/>
    <w:rsid w:val="00F202D8"/>
    <w:rsid w:val="00F20598"/>
    <w:rsid w:val="00F206FE"/>
    <w:rsid w:val="00F207EF"/>
    <w:rsid w:val="00F20A60"/>
    <w:rsid w:val="00F20B30"/>
    <w:rsid w:val="00F20D24"/>
    <w:rsid w:val="00F20DE8"/>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439"/>
    <w:rsid w:val="00F27495"/>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60B8"/>
    <w:rsid w:val="00F6617D"/>
    <w:rsid w:val="00F6625D"/>
    <w:rsid w:val="00F664F3"/>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17"/>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FEA"/>
    <w:rsid w:val="00F850EB"/>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18C"/>
    <w:rsid w:val="00F932B9"/>
    <w:rsid w:val="00F9333F"/>
    <w:rsid w:val="00F9358A"/>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AE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D8C"/>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4F99"/>
    <w:rsid w:val="00FC510A"/>
    <w:rsid w:val="00FC545C"/>
    <w:rsid w:val="00FC553E"/>
    <w:rsid w:val="00FC55A6"/>
    <w:rsid w:val="00FC5629"/>
    <w:rsid w:val="00FC58C5"/>
    <w:rsid w:val="00FC59E5"/>
    <w:rsid w:val="00FC5C37"/>
    <w:rsid w:val="00FC5F5E"/>
    <w:rsid w:val="00FC6174"/>
    <w:rsid w:val="00FC629C"/>
    <w:rsid w:val="00FC65A0"/>
    <w:rsid w:val="00FC6901"/>
    <w:rsid w:val="00FC6B41"/>
    <w:rsid w:val="00FC6D8C"/>
    <w:rsid w:val="00FC6E46"/>
    <w:rsid w:val="00FC6E7D"/>
    <w:rsid w:val="00FC7221"/>
    <w:rsid w:val="00FC733B"/>
    <w:rsid w:val="00FC73D8"/>
    <w:rsid w:val="00FC7451"/>
    <w:rsid w:val="00FC75EB"/>
    <w:rsid w:val="00FC791E"/>
    <w:rsid w:val="00FC7A1A"/>
    <w:rsid w:val="00FC7E47"/>
    <w:rsid w:val="00FC7EAB"/>
    <w:rsid w:val="00FC7F93"/>
    <w:rsid w:val="00FC7FDA"/>
    <w:rsid w:val="00FD0A19"/>
    <w:rsid w:val="00FD0E47"/>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8C6"/>
    <w:rsid w:val="00FD6A3D"/>
    <w:rsid w:val="00FD6CB6"/>
    <w:rsid w:val="00FD6D13"/>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6CB"/>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F7A52-CDDC-4551-A45F-FCF7AB0E0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469</TotalTime>
  <Pages>1</Pages>
  <Words>984</Words>
  <Characters>5611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282</cp:revision>
  <cp:lastPrinted>2020-02-14T19:36:00Z</cp:lastPrinted>
  <dcterms:created xsi:type="dcterms:W3CDTF">2024-07-31T10:54:00Z</dcterms:created>
  <dcterms:modified xsi:type="dcterms:W3CDTF">2024-11-08T12:11:00Z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